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E4F" w:rsidRDefault="00713E4F" w:rsidP="00713E4F">
      <w:pPr>
        <w:pStyle w:val="Ttulo2"/>
      </w:pPr>
      <w:r w:rsidRPr="008A7B20"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>
            <wp:simplePos x="1166363" y="1216325"/>
            <wp:positionH relativeFrom="margin">
              <wp:align>left</wp:align>
            </wp:positionH>
            <wp:positionV relativeFrom="margin">
              <wp:align>top</wp:align>
            </wp:positionV>
            <wp:extent cx="1863785" cy="715992"/>
            <wp:effectExtent l="19050" t="0" r="3115" b="0"/>
            <wp:wrapSquare wrapText="bothSides"/>
            <wp:docPr id="4" name="Imagem 1" descr="CRISTIANA-ROBERTA-DO-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RISTIANA-ROBERTA-DO-PRADO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r="5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85" cy="7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RELATÓRIO ANUAL 2025 DA OUVIDORIA      MUNICIPAL DE CARAGUATATUBA</w:t>
      </w:r>
    </w:p>
    <w:p w:rsidR="0038045E" w:rsidRDefault="0038045E"/>
    <w:p w:rsidR="0038045E" w:rsidRDefault="00B5455C">
      <w:pPr>
        <w:pStyle w:val="Ttulo1"/>
      </w:pPr>
      <w:r>
        <w:t>1. Introdução e Contexto</w:t>
      </w:r>
    </w:p>
    <w:p w:rsidR="0038045E" w:rsidRPr="00713E4F" w:rsidRDefault="00B5455C">
      <w:pPr>
        <w:rPr>
          <w:rFonts w:asciiTheme="minorHAnsi" w:hAnsiTheme="minorHAnsi" w:cs="Calibri"/>
          <w:sz w:val="22"/>
        </w:rPr>
      </w:pPr>
      <w:r w:rsidRPr="00713E4F">
        <w:rPr>
          <w:rFonts w:asciiTheme="minorHAnsi" w:hAnsiTheme="minorHAnsi" w:cs="Calibri"/>
          <w:sz w:val="22"/>
        </w:rPr>
        <w:t xml:space="preserve">O presente relatório consolida os dados e as atividades da Ouvidoria Geral da Prefeitura de Caraguatatuba, referentes ao período de janeiro a dezembro de 2025. </w:t>
      </w:r>
      <w:proofErr w:type="gramStart"/>
      <w:r w:rsidRPr="00713E4F">
        <w:rPr>
          <w:rFonts w:asciiTheme="minorHAnsi" w:hAnsiTheme="minorHAnsi" w:cs="Calibri"/>
          <w:sz w:val="22"/>
        </w:rPr>
        <w:t>A</w:t>
      </w:r>
      <w:proofErr w:type="gramEnd"/>
      <w:r w:rsidRPr="00713E4F">
        <w:rPr>
          <w:rFonts w:asciiTheme="minorHAnsi" w:hAnsiTheme="minorHAnsi" w:cs="Calibri"/>
          <w:sz w:val="22"/>
        </w:rPr>
        <w:t xml:space="preserve"> Ouvidoria atua como um canal de comunicação essencial entre os cidadãos e a administração pública, com o compromisso de oferecer um atendimento ético, transparente e focado na resolução das demandas apresentadas.</w:t>
      </w:r>
    </w:p>
    <w:p w:rsidR="0038045E" w:rsidRPr="00713E4F" w:rsidRDefault="00B5455C">
      <w:pPr>
        <w:rPr>
          <w:rFonts w:cs="Calibri"/>
          <w:sz w:val="24"/>
          <w:szCs w:val="24"/>
        </w:rPr>
      </w:pPr>
      <w:proofErr w:type="gramStart"/>
      <w:r w:rsidRPr="00713E4F">
        <w:rPr>
          <w:rFonts w:asciiTheme="minorHAnsi" w:hAnsiTheme="minorHAnsi" w:cs="Calibri"/>
          <w:sz w:val="22"/>
        </w:rPr>
        <w:t>Durante o ano, foram registradas 7.023 manifestações, abrangendo reclamações, denúncias, solicitações de serviços, pedidos de informação, elogios e sugestões.</w:t>
      </w:r>
      <w:proofErr w:type="gramEnd"/>
      <w:r w:rsidRPr="00713E4F">
        <w:rPr>
          <w:rFonts w:asciiTheme="minorHAnsi" w:hAnsiTheme="minorHAnsi" w:cs="Calibri"/>
          <w:sz w:val="22"/>
        </w:rPr>
        <w:t xml:space="preserve"> Este documento detalha </w:t>
      </w:r>
      <w:proofErr w:type="gramStart"/>
      <w:r w:rsidRPr="00713E4F">
        <w:rPr>
          <w:rFonts w:asciiTheme="minorHAnsi" w:hAnsiTheme="minorHAnsi" w:cs="Calibri"/>
          <w:sz w:val="22"/>
        </w:rPr>
        <w:t>a</w:t>
      </w:r>
      <w:proofErr w:type="gramEnd"/>
      <w:r w:rsidRPr="00713E4F">
        <w:rPr>
          <w:rFonts w:asciiTheme="minorHAnsi" w:hAnsiTheme="minorHAnsi" w:cs="Calibri"/>
          <w:sz w:val="22"/>
        </w:rPr>
        <w:t xml:space="preserve"> análise quantitativa e qualitativa desses atendimentos, fornecendo uma visão abrangente sobre as principais demandas da população e o desempenho dos canais de comunicação da prefeitura</w:t>
      </w:r>
      <w:r w:rsidRPr="00713E4F">
        <w:rPr>
          <w:rFonts w:cs="Calibri"/>
          <w:sz w:val="24"/>
          <w:szCs w:val="24"/>
        </w:rPr>
        <w:t>.</w:t>
      </w:r>
    </w:p>
    <w:p w:rsidR="0038045E" w:rsidRDefault="00B5455C">
      <w:pPr>
        <w:pStyle w:val="Ttulo1"/>
      </w:pPr>
      <w:r>
        <w:t>2. Análise Geral das Manifestações</w:t>
      </w:r>
    </w:p>
    <w:p w:rsidR="0038045E" w:rsidRPr="00713E4F" w:rsidRDefault="00B5455C">
      <w:pPr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 xml:space="preserve">O volume total de 7.023 manifestações recebidas em 2025 reflete a confiança do cidadão nos canais da Ouvidoria. </w:t>
      </w:r>
      <w:proofErr w:type="gramStart"/>
      <w:r w:rsidRPr="00713E4F">
        <w:rPr>
          <w:rFonts w:asciiTheme="minorHAnsi" w:hAnsiTheme="minorHAnsi"/>
          <w:sz w:val="22"/>
        </w:rPr>
        <w:t>A distribuição dessas demandas por categoria revela os principais pontos de atenção para a gestão municipal.</w:t>
      </w:r>
      <w:proofErr w:type="gramEnd"/>
    </w:p>
    <w:p w:rsidR="0038045E" w:rsidRDefault="00B5455C">
      <w:pPr>
        <w:pStyle w:val="Ttulo2"/>
      </w:pPr>
      <w:r>
        <w:t>2.1. Distribuição de Manifestações por Tipo</w:t>
      </w:r>
    </w:p>
    <w:p w:rsidR="0038045E" w:rsidRPr="00713E4F" w:rsidRDefault="00713E4F">
      <w:pPr>
        <w:rPr>
          <w:rFonts w:asciiTheme="minorHAnsi" w:hAnsiTheme="minorHAnsi"/>
          <w:sz w:val="22"/>
        </w:rPr>
      </w:pPr>
      <w:proofErr w:type="gramStart"/>
      <w:r w:rsidRPr="00713E4F">
        <w:rPr>
          <w:rFonts w:asciiTheme="minorHAnsi" w:hAnsiTheme="minorHAnsi"/>
          <w:sz w:val="22"/>
        </w:rPr>
        <w:t xml:space="preserve">As </w:t>
      </w:r>
      <w:proofErr w:type="spellStart"/>
      <w:r w:rsidRPr="00713E4F">
        <w:rPr>
          <w:rFonts w:asciiTheme="minorHAnsi" w:hAnsiTheme="minorHAnsi"/>
          <w:sz w:val="22"/>
        </w:rPr>
        <w:t>manifestações</w:t>
      </w:r>
      <w:proofErr w:type="spellEnd"/>
      <w:r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foram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categorizadas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para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permitir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uma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análise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</w:t>
      </w:r>
      <w:proofErr w:type="spellStart"/>
      <w:r w:rsidR="00B5455C" w:rsidRPr="00713E4F">
        <w:rPr>
          <w:rFonts w:asciiTheme="minorHAnsi" w:hAnsiTheme="minorHAnsi"/>
          <w:sz w:val="22"/>
        </w:rPr>
        <w:t>mais</w:t>
      </w:r>
      <w:proofErr w:type="spellEnd"/>
      <w:r w:rsidR="00B5455C" w:rsidRPr="00713E4F">
        <w:rPr>
          <w:rFonts w:asciiTheme="minorHAnsi" w:hAnsiTheme="minorHAnsi"/>
          <w:sz w:val="22"/>
        </w:rPr>
        <w:t xml:space="preserve"> precisa das necessidades dos munícipes.</w:t>
      </w:r>
      <w:proofErr w:type="gramEnd"/>
      <w:r w:rsidR="00B5455C" w:rsidRPr="00713E4F">
        <w:rPr>
          <w:rFonts w:asciiTheme="minorHAnsi" w:hAnsiTheme="minorHAnsi"/>
          <w:sz w:val="22"/>
        </w:rPr>
        <w:t xml:space="preserve"> Reclamações e Solicitações de Serviços representam, em conjunto, mais da metade de todos os registros (52</w:t>
      </w:r>
      <w:proofErr w:type="gramStart"/>
      <w:r w:rsidR="00B5455C" w:rsidRPr="00713E4F">
        <w:rPr>
          <w:rFonts w:asciiTheme="minorHAnsi" w:hAnsiTheme="minorHAnsi"/>
          <w:sz w:val="22"/>
        </w:rPr>
        <w:t>,63</w:t>
      </w:r>
      <w:proofErr w:type="gramEnd"/>
      <w:r w:rsidR="00B5455C" w:rsidRPr="00713E4F">
        <w:rPr>
          <w:rFonts w:asciiTheme="minorHAnsi" w:hAnsiTheme="minorHAnsi"/>
          <w:sz w:val="22"/>
        </w:rPr>
        <w:t>%), indicando um forte anseio da população por melhorias na infraestrutura e nos serviços públicos.</w:t>
      </w:r>
    </w:p>
    <w:p w:rsidR="0038045E" w:rsidRPr="00713E4F" w:rsidRDefault="00B5455C">
      <w:pPr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>O gráfico abaixo ilustra a distribuição detalhada, destacando o volume de cada tipo de manifestação.</w:t>
      </w:r>
    </w:p>
    <w:p w:rsidR="0038045E" w:rsidRDefault="00B5455C">
      <w:r>
        <w:rPr>
          <w:noProof/>
          <w:lang w:val="pt-BR" w:eastAsia="pt-BR"/>
        </w:rPr>
        <w:lastRenderedPageBreak/>
        <w:drawing>
          <wp:inline distT="0" distB="0" distL="0" distR="0">
            <wp:extent cx="5486400" cy="3177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_manifestacoes_tip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5E" w:rsidRDefault="00B5455C">
      <w:pPr>
        <w:jc w:val="center"/>
      </w:pPr>
      <w:r>
        <w:t>Figura 1: Distribuição de Manifestações por Tipo - 2025</w:t>
      </w:r>
    </w:p>
    <w:tbl>
      <w:tblPr>
        <w:tblStyle w:val="Tabelacomgrade"/>
        <w:tblW w:w="0" w:type="auto"/>
        <w:tblLayout w:type="fixed"/>
        <w:tblLook w:val="04A0"/>
      </w:tblPr>
      <w:tblGrid>
        <w:gridCol w:w="2880"/>
        <w:gridCol w:w="2880"/>
        <w:gridCol w:w="2880"/>
      </w:tblGrid>
      <w:tr w:rsidR="0038045E">
        <w:tc>
          <w:tcPr>
            <w:tcW w:w="2880" w:type="dxa"/>
            <w:vAlign w:val="center"/>
          </w:tcPr>
          <w:p w:rsidR="0038045E" w:rsidRDefault="00B5455C">
            <w:r>
              <w:rPr>
                <w:b/>
              </w:rPr>
              <w:t>Tipo de Manifestação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rPr>
                <w:b/>
              </w:rPr>
              <w:t>Quantidade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rPr>
                <w:b/>
              </w:rPr>
              <w:t>Percentual</w:t>
            </w:r>
          </w:p>
        </w:tc>
      </w:tr>
      <w:tr w:rsidR="0038045E">
        <w:tc>
          <w:tcPr>
            <w:tcW w:w="2880" w:type="dxa"/>
            <w:vAlign w:val="center"/>
          </w:tcPr>
          <w:p w:rsidR="0038045E" w:rsidRDefault="00B5455C">
            <w:r>
              <w:t>Reclamações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1.865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26,56%</w:t>
            </w:r>
          </w:p>
        </w:tc>
      </w:tr>
      <w:tr w:rsidR="0038045E">
        <w:tc>
          <w:tcPr>
            <w:tcW w:w="2880" w:type="dxa"/>
            <w:vAlign w:val="center"/>
          </w:tcPr>
          <w:p w:rsidR="0038045E" w:rsidRDefault="00B5455C">
            <w:r>
              <w:t>Solicitações de serviços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1.831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26,07%</w:t>
            </w:r>
          </w:p>
        </w:tc>
      </w:tr>
      <w:tr w:rsidR="0038045E">
        <w:tc>
          <w:tcPr>
            <w:tcW w:w="2880" w:type="dxa"/>
            <w:vAlign w:val="center"/>
          </w:tcPr>
          <w:p w:rsidR="0038045E" w:rsidRDefault="00B5455C">
            <w:r>
              <w:t>Outros (elogios, sugestões etc.)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1.661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23,65%</w:t>
            </w:r>
          </w:p>
        </w:tc>
      </w:tr>
      <w:tr w:rsidR="0038045E">
        <w:tc>
          <w:tcPr>
            <w:tcW w:w="2880" w:type="dxa"/>
            <w:vAlign w:val="center"/>
          </w:tcPr>
          <w:p w:rsidR="0038045E" w:rsidRDefault="00B5455C">
            <w:r>
              <w:t>Pedidos de informações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1.198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17,06%</w:t>
            </w:r>
          </w:p>
        </w:tc>
      </w:tr>
      <w:tr w:rsidR="0038045E">
        <w:tc>
          <w:tcPr>
            <w:tcW w:w="2880" w:type="dxa"/>
            <w:vAlign w:val="center"/>
          </w:tcPr>
          <w:p w:rsidR="0038045E" w:rsidRDefault="00B5455C">
            <w:r>
              <w:t>Denúncias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468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t>6,66%</w:t>
            </w:r>
          </w:p>
        </w:tc>
      </w:tr>
      <w:tr w:rsidR="0038045E">
        <w:tc>
          <w:tcPr>
            <w:tcW w:w="2880" w:type="dxa"/>
            <w:vAlign w:val="center"/>
          </w:tcPr>
          <w:p w:rsidR="0038045E" w:rsidRDefault="00B5455C">
            <w:r>
              <w:rPr>
                <w:b/>
              </w:rPr>
              <w:t>TOTAL GERAL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rPr>
                <w:b/>
              </w:rPr>
              <w:t>7.023</w:t>
            </w:r>
          </w:p>
        </w:tc>
        <w:tc>
          <w:tcPr>
            <w:tcW w:w="2880" w:type="dxa"/>
            <w:vAlign w:val="center"/>
          </w:tcPr>
          <w:p w:rsidR="0038045E" w:rsidRDefault="00B5455C">
            <w:pPr>
              <w:jc w:val="center"/>
            </w:pPr>
            <w:r>
              <w:rPr>
                <w:b/>
              </w:rPr>
              <w:t>100%</w:t>
            </w:r>
          </w:p>
        </w:tc>
      </w:tr>
    </w:tbl>
    <w:p w:rsidR="0038045E" w:rsidRDefault="00B5455C">
      <w:pPr>
        <w:pStyle w:val="Ttulo2"/>
      </w:pPr>
      <w:r>
        <w:t>2.2. Análise dos Canais de Atendimento</w:t>
      </w:r>
    </w:p>
    <w:p w:rsidR="0038045E" w:rsidRPr="00713E4F" w:rsidRDefault="00B5455C">
      <w:pPr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>Os canais digitais, incluindo o Portal da Prefeitura, o Aplicativo 156 e o E-mail, consolidaram-se como o principal meio de contato, respondendo por 67,6% do total de atendimentos. Este dado evidencia uma forte adesão da população às plataformas tecnológicas, que oferecem agilidade e conveniência.</w:t>
      </w:r>
    </w:p>
    <w:p w:rsidR="0038045E" w:rsidRDefault="00B5455C">
      <w:r w:rsidRPr="00713E4F">
        <w:rPr>
          <w:rFonts w:asciiTheme="minorHAnsi" w:hAnsiTheme="minorHAnsi"/>
          <w:sz w:val="22"/>
        </w:rPr>
        <w:t>O canal telefônico (incluindo o 156) segue como uma opção relevante, com 31</w:t>
      </w:r>
      <w:proofErr w:type="gramStart"/>
      <w:r w:rsidRPr="00713E4F">
        <w:rPr>
          <w:rFonts w:asciiTheme="minorHAnsi" w:hAnsiTheme="minorHAnsi"/>
          <w:sz w:val="22"/>
        </w:rPr>
        <w:t>,5</w:t>
      </w:r>
      <w:proofErr w:type="gramEnd"/>
      <w:r w:rsidRPr="00713E4F">
        <w:rPr>
          <w:rFonts w:asciiTheme="minorHAnsi" w:hAnsiTheme="minorHAnsi"/>
          <w:sz w:val="22"/>
        </w:rPr>
        <w:t>% dos registros, enquanto o atendimento presencial representa uma parcela menor (0,8%), utilizado para casos que demandam um contato mais direto</w:t>
      </w:r>
      <w:r>
        <w:t>.</w:t>
      </w:r>
    </w:p>
    <w:p w:rsidR="0038045E" w:rsidRDefault="00B5455C">
      <w:r>
        <w:rPr>
          <w:noProof/>
          <w:lang w:val="pt-BR" w:eastAsia="pt-BR"/>
        </w:rPr>
        <w:lastRenderedPageBreak/>
        <w:drawing>
          <wp:inline distT="0" distB="0" distL="0" distR="0">
            <wp:extent cx="5486400" cy="40303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_canais_atendiment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5E" w:rsidRDefault="00B5455C">
      <w:pPr>
        <w:jc w:val="center"/>
      </w:pPr>
      <w:r>
        <w:t>Figura 2: Distribuição de Atendimentos por Canal - 2025</w:t>
      </w:r>
    </w:p>
    <w:p w:rsidR="0038045E" w:rsidRDefault="00B5455C">
      <w:pPr>
        <w:pStyle w:val="Ttulo1"/>
      </w:pPr>
      <w:r>
        <w:t>3. Desempenho e Indicadores-Chave</w:t>
      </w:r>
    </w:p>
    <w:p w:rsidR="00713E4F" w:rsidRDefault="00B5455C">
      <w:pPr>
        <w:rPr>
          <w:rFonts w:asciiTheme="minorHAnsi" w:hAnsiTheme="minorHAnsi"/>
          <w:sz w:val="22"/>
        </w:rPr>
      </w:pPr>
      <w:proofErr w:type="gramStart"/>
      <w:r w:rsidRPr="00713E4F">
        <w:rPr>
          <w:rFonts w:asciiTheme="minorHAnsi" w:hAnsiTheme="minorHAnsi"/>
          <w:sz w:val="22"/>
        </w:rPr>
        <w:t>Para uma visão gerencial completa, compilamos um dashboard com os principais indicadores de desempenho da Ouvidoria em 2025.</w:t>
      </w:r>
      <w:proofErr w:type="gramEnd"/>
      <w:r w:rsidRPr="00713E4F">
        <w:rPr>
          <w:rFonts w:asciiTheme="minorHAnsi" w:hAnsiTheme="minorHAnsi"/>
          <w:sz w:val="22"/>
        </w:rPr>
        <w:t xml:space="preserve"> Este painel resume o volume de atendimentos, a preferência por canais e as categorias de manifestação mais recorrentes, oferecendo um panorama </w:t>
      </w:r>
      <w:proofErr w:type="spellStart"/>
      <w:r w:rsidRPr="00713E4F">
        <w:rPr>
          <w:rFonts w:asciiTheme="minorHAnsi" w:hAnsiTheme="minorHAnsi"/>
          <w:sz w:val="22"/>
        </w:rPr>
        <w:t>estratégico</w:t>
      </w:r>
      <w:proofErr w:type="spellEnd"/>
      <w:r w:rsidRPr="00713E4F">
        <w:rPr>
          <w:rFonts w:asciiTheme="minorHAnsi" w:hAnsiTheme="minorHAnsi"/>
          <w:sz w:val="22"/>
        </w:rPr>
        <w:t xml:space="preserve"> </w:t>
      </w:r>
      <w:proofErr w:type="spellStart"/>
      <w:r w:rsidRPr="00713E4F">
        <w:rPr>
          <w:rFonts w:asciiTheme="minorHAnsi" w:hAnsiTheme="minorHAnsi"/>
          <w:sz w:val="22"/>
        </w:rPr>
        <w:t>para</w:t>
      </w:r>
      <w:proofErr w:type="spellEnd"/>
      <w:r w:rsidRPr="00713E4F">
        <w:rPr>
          <w:rFonts w:asciiTheme="minorHAnsi" w:hAnsiTheme="minorHAnsi"/>
          <w:sz w:val="22"/>
        </w:rPr>
        <w:t xml:space="preserve"> a </w:t>
      </w:r>
      <w:proofErr w:type="spellStart"/>
      <w:r w:rsidRPr="00713E4F">
        <w:rPr>
          <w:rFonts w:asciiTheme="minorHAnsi" w:hAnsiTheme="minorHAnsi"/>
          <w:sz w:val="22"/>
        </w:rPr>
        <w:t>tomada</w:t>
      </w:r>
      <w:proofErr w:type="spellEnd"/>
      <w:r w:rsidRPr="00713E4F">
        <w:rPr>
          <w:rFonts w:asciiTheme="minorHAnsi" w:hAnsiTheme="minorHAnsi"/>
          <w:sz w:val="22"/>
        </w:rPr>
        <w:t xml:space="preserve"> de </w:t>
      </w:r>
      <w:proofErr w:type="spellStart"/>
      <w:r w:rsidRPr="00713E4F">
        <w:rPr>
          <w:rFonts w:asciiTheme="minorHAnsi" w:hAnsiTheme="minorHAnsi"/>
          <w:sz w:val="22"/>
        </w:rPr>
        <w:t>decisão</w:t>
      </w:r>
      <w:proofErr w:type="spellEnd"/>
      <w:r w:rsidRPr="00713E4F">
        <w:rPr>
          <w:rFonts w:asciiTheme="minorHAnsi" w:hAnsiTheme="minorHAnsi"/>
          <w:sz w:val="22"/>
        </w:rPr>
        <w:t>.</w:t>
      </w:r>
    </w:p>
    <w:p w:rsidR="0038045E" w:rsidRPr="00713E4F" w:rsidRDefault="0038045E" w:rsidP="00713E4F">
      <w:pPr>
        <w:jc w:val="center"/>
        <w:rPr>
          <w:rFonts w:asciiTheme="minorHAnsi" w:hAnsiTheme="minorHAnsi"/>
          <w:sz w:val="22"/>
        </w:rPr>
      </w:pPr>
    </w:p>
    <w:p w:rsidR="0038045E" w:rsidRDefault="00B5455C">
      <w:r>
        <w:rPr>
          <w:noProof/>
          <w:lang w:val="pt-BR" w:eastAsia="pt-BR"/>
        </w:rPr>
        <w:lastRenderedPageBreak/>
        <w:drawing>
          <wp:inline distT="0" distB="0" distL="0" distR="0">
            <wp:extent cx="5628183" cy="37719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hboard_ouvidori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535" cy="37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5E" w:rsidRPr="00713E4F" w:rsidRDefault="00B5455C">
      <w:pPr>
        <w:jc w:val="center"/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>Figura 3: Dashboard Anual da Ouvidoria - 2025</w:t>
      </w:r>
    </w:p>
    <w:p w:rsidR="0038045E" w:rsidRPr="00713E4F" w:rsidRDefault="00B5455C">
      <w:pPr>
        <w:pStyle w:val="Ttulo3"/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>Destaques do Período:</w:t>
      </w:r>
    </w:p>
    <w:p w:rsidR="0038045E" w:rsidRPr="00713E4F" w:rsidRDefault="00B5455C">
      <w:pPr>
        <w:pStyle w:val="Commarcadores"/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>Total de Manifestações: 7.023 registros, demonstrando o engajamento cívico da população.</w:t>
      </w:r>
    </w:p>
    <w:p w:rsidR="0038045E" w:rsidRPr="00713E4F" w:rsidRDefault="00B5455C">
      <w:pPr>
        <w:pStyle w:val="Commarcadores"/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 xml:space="preserve">Central 156: Além das manifestações formais, a central telefônica gerenciou mais de 293.500 pedidos de informação, consolidando-se </w:t>
      </w:r>
      <w:proofErr w:type="gramStart"/>
      <w:r w:rsidRPr="00713E4F">
        <w:rPr>
          <w:rFonts w:asciiTheme="minorHAnsi" w:hAnsiTheme="minorHAnsi"/>
          <w:sz w:val="22"/>
        </w:rPr>
        <w:t>como</w:t>
      </w:r>
      <w:proofErr w:type="gramEnd"/>
      <w:r w:rsidRPr="00713E4F">
        <w:rPr>
          <w:rFonts w:asciiTheme="minorHAnsi" w:hAnsiTheme="minorHAnsi"/>
          <w:sz w:val="22"/>
        </w:rPr>
        <w:t xml:space="preserve"> um ponto central de orientação ao cidadão.</w:t>
      </w:r>
    </w:p>
    <w:p w:rsidR="0038045E" w:rsidRPr="00713E4F" w:rsidRDefault="00B5455C">
      <w:pPr>
        <w:pStyle w:val="Commarcadores"/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 xml:space="preserve">Eficiência Operacional: </w:t>
      </w:r>
      <w:proofErr w:type="gramStart"/>
      <w:r w:rsidRPr="00713E4F">
        <w:rPr>
          <w:rFonts w:asciiTheme="minorHAnsi" w:hAnsiTheme="minorHAnsi"/>
          <w:sz w:val="22"/>
        </w:rPr>
        <w:t>A</w:t>
      </w:r>
      <w:proofErr w:type="gramEnd"/>
      <w:r w:rsidRPr="00713E4F">
        <w:rPr>
          <w:rFonts w:asciiTheme="minorHAnsi" w:hAnsiTheme="minorHAnsi"/>
          <w:sz w:val="22"/>
        </w:rPr>
        <w:t xml:space="preserve"> Ouvidoria manteve um relacionamento próximo com as secretarias municipais, intermediando soluções e garantindo que as demandas fossem inseridas em cronogramas de execução ou prontamente resolvidas.</w:t>
      </w:r>
    </w:p>
    <w:p w:rsidR="0038045E" w:rsidRDefault="00B5455C">
      <w:pPr>
        <w:pStyle w:val="Ttulo1"/>
      </w:pPr>
      <w:r>
        <w:t>4. Conclusão e Perspectivas</w:t>
      </w:r>
    </w:p>
    <w:p w:rsidR="0038045E" w:rsidRPr="00713E4F" w:rsidRDefault="00B5455C">
      <w:pPr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 xml:space="preserve">O ano de 2025 foi marcado por um intenso trabalho de escuta ativa e mediação, fortalecendo a confiança entre a população e a gestão municipal. Os dados apresentados neste relatório não apenas quantificam o trabalho realizado, mas também servem </w:t>
      </w:r>
      <w:proofErr w:type="gramStart"/>
      <w:r w:rsidRPr="00713E4F">
        <w:rPr>
          <w:rFonts w:asciiTheme="minorHAnsi" w:hAnsiTheme="minorHAnsi"/>
          <w:sz w:val="22"/>
        </w:rPr>
        <w:t>como</w:t>
      </w:r>
      <w:proofErr w:type="gramEnd"/>
      <w:r w:rsidRPr="00713E4F">
        <w:rPr>
          <w:rFonts w:asciiTheme="minorHAnsi" w:hAnsiTheme="minorHAnsi"/>
          <w:sz w:val="22"/>
        </w:rPr>
        <w:t xml:space="preserve"> um diagnóstico preciso das áreas que necessitam de maior atenção e investimento.</w:t>
      </w:r>
    </w:p>
    <w:p w:rsidR="0038045E" w:rsidRPr="00713E4F" w:rsidRDefault="00B5455C">
      <w:pPr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t xml:space="preserve">As análises indicam a necessidade de continuar aprimorando os serviços públicos, com foco especial nas áreas de infraestrutura e urbanismo, que concentram o maior volume de reclamações e solicitações. A forte adesão aos canais digitais também aponta para </w:t>
      </w:r>
      <w:proofErr w:type="gramStart"/>
      <w:r w:rsidRPr="00713E4F">
        <w:rPr>
          <w:rFonts w:asciiTheme="minorHAnsi" w:hAnsiTheme="minorHAnsi"/>
          <w:sz w:val="22"/>
        </w:rPr>
        <w:t>a</w:t>
      </w:r>
      <w:proofErr w:type="gramEnd"/>
      <w:r w:rsidRPr="00713E4F">
        <w:rPr>
          <w:rFonts w:asciiTheme="minorHAnsi" w:hAnsiTheme="minorHAnsi"/>
          <w:sz w:val="22"/>
        </w:rPr>
        <w:t xml:space="preserve"> importância de investir continuamente em tecnologia para facilitar o acesso do cidadão.</w:t>
      </w:r>
    </w:p>
    <w:p w:rsidR="0038045E" w:rsidRPr="00713E4F" w:rsidRDefault="00B5455C">
      <w:pPr>
        <w:rPr>
          <w:rFonts w:asciiTheme="minorHAnsi" w:hAnsiTheme="minorHAnsi"/>
          <w:sz w:val="22"/>
        </w:rPr>
      </w:pPr>
      <w:r w:rsidRPr="00713E4F">
        <w:rPr>
          <w:rFonts w:asciiTheme="minorHAnsi" w:hAnsiTheme="minorHAnsi"/>
          <w:sz w:val="22"/>
        </w:rPr>
        <w:lastRenderedPageBreak/>
        <w:t xml:space="preserve">A Ouvidoria Geral reafirma seu compromisso com a transparência, a ética e a busca contínua pela excelência no serviço público, atuando </w:t>
      </w:r>
      <w:proofErr w:type="gramStart"/>
      <w:r w:rsidRPr="00713E4F">
        <w:rPr>
          <w:rFonts w:asciiTheme="minorHAnsi" w:hAnsiTheme="minorHAnsi"/>
          <w:sz w:val="22"/>
        </w:rPr>
        <w:t>como</w:t>
      </w:r>
      <w:proofErr w:type="gramEnd"/>
      <w:r w:rsidRPr="00713E4F">
        <w:rPr>
          <w:rFonts w:asciiTheme="minorHAnsi" w:hAnsiTheme="minorHAnsi"/>
          <w:sz w:val="22"/>
        </w:rPr>
        <w:t xml:space="preserve"> um instrumento estratégico para a construção de uma cidade melhor para todos.</w:t>
      </w:r>
    </w:p>
    <w:p w:rsidR="0038045E" w:rsidRDefault="0038045E" w:rsidP="00713E4F"/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>
      <w:pPr>
        <w:jc w:val="center"/>
      </w:pPr>
    </w:p>
    <w:p w:rsidR="00713E4F" w:rsidRDefault="00713E4F" w:rsidP="00713E4F">
      <w:pPr>
        <w:jc w:val="center"/>
        <w:rPr>
          <w:rFonts w:asciiTheme="majorHAnsi" w:hAnsiTheme="majorHAnsi" w:cstheme="majorHAnsi"/>
        </w:rPr>
      </w:pPr>
      <w:r w:rsidRPr="008A7B20">
        <w:rPr>
          <w:rFonts w:asciiTheme="majorHAnsi" w:hAnsiTheme="majorHAnsi" w:cstheme="majorHAnsi"/>
        </w:rPr>
        <w:br/>
      </w:r>
    </w:p>
    <w:p w:rsidR="00713E4F" w:rsidRDefault="00713E4F">
      <w:pPr>
        <w:jc w:val="center"/>
      </w:pPr>
    </w:p>
    <w:p w:rsidR="00713E4F" w:rsidRPr="00713E4F" w:rsidRDefault="00713E4F">
      <w:pPr>
        <w:jc w:val="center"/>
        <w:rPr>
          <w:rFonts w:asciiTheme="minorHAnsi" w:hAnsiTheme="minorHAnsi"/>
          <w:sz w:val="24"/>
          <w:szCs w:val="24"/>
        </w:rPr>
      </w:pPr>
      <w:proofErr w:type="gramStart"/>
      <w:r w:rsidRPr="00713E4F">
        <w:rPr>
          <w:rFonts w:asciiTheme="minorHAnsi" w:hAnsiTheme="minorHAnsi" w:cstheme="majorHAnsi"/>
          <w:sz w:val="24"/>
          <w:szCs w:val="24"/>
        </w:rPr>
        <w:t>Ouvidoria Municip</w:t>
      </w:r>
      <w:r>
        <w:rPr>
          <w:rFonts w:asciiTheme="minorHAnsi" w:hAnsiTheme="minorHAnsi" w:cstheme="majorHAnsi"/>
          <w:sz w:val="24"/>
          <w:szCs w:val="24"/>
        </w:rPr>
        <w:t>al</w:t>
      </w:r>
      <w:r>
        <w:rPr>
          <w:rFonts w:asciiTheme="minorHAnsi" w:hAnsiTheme="minorHAnsi" w:cstheme="majorHAnsi"/>
          <w:sz w:val="24"/>
          <w:szCs w:val="24"/>
        </w:rPr>
        <w:br/>
        <w:t>Caraguatatuba, 28 de Janeiro de 2026</w:t>
      </w:r>
      <w:r w:rsidRPr="00713E4F">
        <w:rPr>
          <w:rFonts w:asciiTheme="minorHAnsi" w:hAnsiTheme="minorHAnsi" w:cstheme="majorHAnsi"/>
          <w:sz w:val="24"/>
          <w:szCs w:val="24"/>
        </w:rPr>
        <w:t>.</w:t>
      </w:r>
      <w:proofErr w:type="gramEnd"/>
    </w:p>
    <w:p w:rsidR="00713E4F" w:rsidRDefault="00713E4F">
      <w:pPr>
        <w:jc w:val="center"/>
        <w:rPr>
          <w:rFonts w:asciiTheme="majorHAnsi" w:hAnsiTheme="majorHAnsi" w:cstheme="majorHAnsi"/>
          <w:sz w:val="18"/>
          <w:szCs w:val="18"/>
        </w:rPr>
      </w:pPr>
      <w:proofErr w:type="gramStart"/>
      <w:r w:rsidRPr="008A7B20">
        <w:rPr>
          <w:rFonts w:asciiTheme="majorHAnsi" w:hAnsiTheme="majorHAnsi" w:cstheme="majorHAnsi"/>
          <w:sz w:val="18"/>
          <w:szCs w:val="18"/>
        </w:rPr>
        <w:t xml:space="preserve">Ouvidoria </w:t>
      </w:r>
      <w:proofErr w:type="spellStart"/>
      <w:r w:rsidRPr="008A7B20">
        <w:rPr>
          <w:rFonts w:asciiTheme="majorHAnsi" w:hAnsiTheme="majorHAnsi" w:cstheme="majorHAnsi"/>
          <w:sz w:val="18"/>
          <w:szCs w:val="18"/>
        </w:rPr>
        <w:t>Geral</w:t>
      </w:r>
      <w:proofErr w:type="spellEnd"/>
      <w:r w:rsidRPr="008A7B20">
        <w:rPr>
          <w:rFonts w:asciiTheme="majorHAnsi" w:hAnsiTheme="majorHAnsi" w:cstheme="majorHAnsi"/>
          <w:sz w:val="18"/>
          <w:szCs w:val="18"/>
        </w:rPr>
        <w:t xml:space="preserve"> da Prefeitura Municipal da </w:t>
      </w:r>
      <w:proofErr w:type="spellStart"/>
      <w:r w:rsidRPr="008A7B20">
        <w:rPr>
          <w:rFonts w:asciiTheme="majorHAnsi" w:hAnsiTheme="majorHAnsi" w:cstheme="majorHAnsi"/>
          <w:sz w:val="18"/>
          <w:szCs w:val="18"/>
        </w:rPr>
        <w:t>Estância</w:t>
      </w:r>
      <w:proofErr w:type="spellEnd"/>
      <w:r w:rsidRPr="008A7B20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Pr="008A7B20">
        <w:rPr>
          <w:rFonts w:asciiTheme="majorHAnsi" w:hAnsiTheme="majorHAnsi" w:cstheme="majorHAnsi"/>
          <w:sz w:val="18"/>
          <w:szCs w:val="18"/>
        </w:rPr>
        <w:t>Balneária</w:t>
      </w:r>
      <w:proofErr w:type="spellEnd"/>
      <w:r w:rsidRPr="008A7B20">
        <w:rPr>
          <w:rFonts w:asciiTheme="majorHAnsi" w:hAnsiTheme="majorHAnsi" w:cstheme="majorHAnsi"/>
          <w:sz w:val="18"/>
          <w:szCs w:val="18"/>
        </w:rPr>
        <w:t xml:space="preserve"> de Caraguatatuba.</w:t>
      </w:r>
      <w:proofErr w:type="gramEnd"/>
      <w:r w:rsidRPr="008A7B20">
        <w:rPr>
          <w:rFonts w:asciiTheme="majorHAnsi" w:hAnsiTheme="majorHAnsi" w:cstheme="majorHAnsi"/>
          <w:sz w:val="18"/>
          <w:szCs w:val="18"/>
        </w:rPr>
        <w:br/>
        <w:t xml:space="preserve">Av: </w:t>
      </w:r>
      <w:proofErr w:type="spellStart"/>
      <w:r w:rsidRPr="008A7B20">
        <w:rPr>
          <w:rFonts w:asciiTheme="majorHAnsi" w:hAnsiTheme="majorHAnsi" w:cstheme="majorHAnsi"/>
          <w:sz w:val="18"/>
          <w:szCs w:val="18"/>
        </w:rPr>
        <w:t>Engenheiro</w:t>
      </w:r>
      <w:proofErr w:type="spellEnd"/>
      <w:r w:rsidRPr="008A7B20">
        <w:rPr>
          <w:rFonts w:asciiTheme="majorHAnsi" w:hAnsiTheme="majorHAnsi" w:cstheme="majorHAnsi"/>
          <w:sz w:val="18"/>
          <w:szCs w:val="18"/>
        </w:rPr>
        <w:t xml:space="preserve"> João Fonseca, nº. 233 – Centro – Caraguatatuba – SP. CEP 11.660-200</w:t>
      </w:r>
      <w:r w:rsidRPr="008A7B20">
        <w:rPr>
          <w:rFonts w:asciiTheme="majorHAnsi" w:hAnsiTheme="majorHAnsi" w:cstheme="majorHAnsi"/>
          <w:sz w:val="18"/>
          <w:szCs w:val="18"/>
        </w:rPr>
        <w:br/>
      </w:r>
      <w:proofErr w:type="spellStart"/>
      <w:r w:rsidRPr="008A7B20">
        <w:rPr>
          <w:rFonts w:asciiTheme="majorHAnsi" w:hAnsiTheme="majorHAnsi" w:cstheme="majorHAnsi"/>
          <w:sz w:val="18"/>
          <w:szCs w:val="18"/>
        </w:rPr>
        <w:t>Telefone</w:t>
      </w:r>
      <w:proofErr w:type="spellEnd"/>
      <w:r w:rsidRPr="008A7B20">
        <w:rPr>
          <w:rFonts w:asciiTheme="majorHAnsi" w:hAnsiTheme="majorHAnsi" w:cstheme="majorHAnsi"/>
          <w:sz w:val="18"/>
          <w:szCs w:val="18"/>
        </w:rPr>
        <w:t>: (12) 3883-2724 / 0800-7700678</w:t>
      </w:r>
      <w:r w:rsidRPr="008A7B20">
        <w:rPr>
          <w:rFonts w:asciiTheme="majorHAnsi" w:hAnsiTheme="majorHAnsi" w:cstheme="majorHAnsi"/>
          <w:sz w:val="18"/>
          <w:szCs w:val="18"/>
        </w:rPr>
        <w:br/>
        <w:t xml:space="preserve">Email: </w:t>
      </w:r>
      <w:hyperlink r:id="rId11" w:history="1">
        <w:r w:rsidR="00930D3F" w:rsidRPr="00C36AE1">
          <w:rPr>
            <w:rStyle w:val="Hyperlink"/>
            <w:rFonts w:asciiTheme="majorHAnsi" w:hAnsiTheme="majorHAnsi" w:cstheme="majorHAnsi"/>
            <w:sz w:val="18"/>
            <w:szCs w:val="18"/>
          </w:rPr>
          <w:t>ouvidoria@caraguatatuba.sp.gov.br</w:t>
        </w:r>
      </w:hyperlink>
    </w:p>
    <w:p w:rsidR="00930D3F" w:rsidRDefault="00930D3F">
      <w:pPr>
        <w:jc w:val="center"/>
        <w:rPr>
          <w:rFonts w:asciiTheme="majorHAnsi" w:hAnsiTheme="majorHAnsi" w:cstheme="majorHAnsi"/>
          <w:sz w:val="18"/>
          <w:szCs w:val="18"/>
        </w:rPr>
      </w:pPr>
    </w:p>
    <w:p w:rsidR="00930D3F" w:rsidRDefault="00930D3F">
      <w:pPr>
        <w:jc w:val="center"/>
        <w:rPr>
          <w:rFonts w:asciiTheme="majorHAnsi" w:hAnsiTheme="majorHAnsi" w:cstheme="majorHAnsi"/>
          <w:sz w:val="18"/>
          <w:szCs w:val="18"/>
        </w:rPr>
      </w:pPr>
    </w:p>
    <w:p w:rsidR="00930D3F" w:rsidRDefault="00930D3F" w:rsidP="00930D3F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2254412" cy="733425"/>
            <wp:effectExtent l="0" t="0" r="0" b="0"/>
            <wp:wrapNone/>
            <wp:docPr id="1087346274" name="Imagem 2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46274" name="Imagem 2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12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rPr>
          <w:b/>
          <w:sz w:val="40"/>
          <w:szCs w:val="40"/>
        </w:rPr>
      </w:pPr>
    </w:p>
    <w:p w:rsidR="00930D3F" w:rsidRDefault="00930D3F" w:rsidP="00930D3F">
      <w:pPr>
        <w:pStyle w:val="Ttulo"/>
        <w:jc w:val="center"/>
        <w:rPr>
          <w:rStyle w:val="nfaseIntensa"/>
          <w:rFonts w:ascii="Times New Roman" w:hAnsi="Times New Roman" w:cs="Times New Roman"/>
          <w:i w:val="0"/>
          <w:iCs w:val="0"/>
          <w:color w:val="auto"/>
          <w:sz w:val="48"/>
          <w:szCs w:val="48"/>
        </w:rPr>
      </w:pPr>
    </w:p>
    <w:p w:rsidR="00930D3F" w:rsidRPr="00AD46DD" w:rsidRDefault="00930D3F" w:rsidP="00930D3F">
      <w:pPr>
        <w:pStyle w:val="Ttulo"/>
        <w:jc w:val="center"/>
        <w:rPr>
          <w:rFonts w:ascii="Times New Roman" w:hAnsi="Times New Roman" w:cs="Times New Roman"/>
          <w:sz w:val="48"/>
          <w:szCs w:val="48"/>
        </w:rPr>
      </w:pPr>
      <w:bookmarkStart w:id="0" w:name="_Hlk187837369"/>
      <w:r w:rsidRPr="00AD46DD">
        <w:rPr>
          <w:rStyle w:val="nfaseIntensa"/>
          <w:rFonts w:ascii="Times New Roman" w:hAnsi="Times New Roman" w:cs="Times New Roman"/>
          <w:color w:val="auto"/>
          <w:sz w:val="48"/>
          <w:szCs w:val="48"/>
        </w:rPr>
        <w:t>R</w:t>
      </w:r>
      <w:r>
        <w:rPr>
          <w:rStyle w:val="nfaseIntensa"/>
          <w:rFonts w:ascii="Times New Roman" w:hAnsi="Times New Roman" w:cs="Times New Roman"/>
          <w:color w:val="auto"/>
          <w:sz w:val="48"/>
          <w:szCs w:val="48"/>
        </w:rPr>
        <w:t xml:space="preserve">ELATÓRIO ANUAL </w:t>
      </w:r>
      <w:r w:rsidRPr="00AD46DD">
        <w:rPr>
          <w:rStyle w:val="nfaseIntensa"/>
          <w:rFonts w:ascii="Times New Roman" w:hAnsi="Times New Roman" w:cs="Times New Roman"/>
          <w:color w:val="auto"/>
          <w:sz w:val="48"/>
          <w:szCs w:val="48"/>
        </w:rPr>
        <w:t>– 202</w:t>
      </w:r>
      <w:r>
        <w:rPr>
          <w:rStyle w:val="nfaseIntensa"/>
          <w:rFonts w:ascii="Times New Roman" w:hAnsi="Times New Roman" w:cs="Times New Roman"/>
          <w:color w:val="auto"/>
          <w:sz w:val="48"/>
          <w:szCs w:val="48"/>
        </w:rPr>
        <w:t xml:space="preserve">5                       </w:t>
      </w:r>
    </w:p>
    <w:p w:rsidR="00930D3F" w:rsidRDefault="00930D3F" w:rsidP="00930D3F">
      <w:pPr>
        <w:pStyle w:val="Subttulo"/>
        <w:jc w:val="center"/>
        <w:rPr>
          <w:rStyle w:val="nfaseSutil"/>
        </w:rPr>
      </w:pPr>
      <w:r w:rsidRPr="00DD0E69">
        <w:rPr>
          <w:rStyle w:val="nfaseSutil"/>
        </w:rPr>
        <w:t xml:space="preserve">Janeiro a </w:t>
      </w:r>
      <w:proofErr w:type="spellStart"/>
      <w:r w:rsidRPr="00DD0E69">
        <w:rPr>
          <w:rStyle w:val="nfaseSutil"/>
        </w:rPr>
        <w:t>dezembro</w:t>
      </w:r>
      <w:proofErr w:type="spellEnd"/>
      <w:r w:rsidRPr="00DD0E69">
        <w:rPr>
          <w:rStyle w:val="nfaseSutil"/>
        </w:rPr>
        <w:t xml:space="preserve"> de 202</w:t>
      </w:r>
      <w:r>
        <w:rPr>
          <w:rStyle w:val="nfaseSutil"/>
        </w:rPr>
        <w:t>5</w:t>
      </w:r>
    </w:p>
    <w:p w:rsidR="00930D3F" w:rsidRPr="00DD0E69" w:rsidRDefault="00930D3F" w:rsidP="00930D3F"/>
    <w:p w:rsidR="00930D3F" w:rsidRPr="00DD0E69" w:rsidRDefault="00930D3F" w:rsidP="00930D3F">
      <w:pPr>
        <w:pStyle w:val="Subttulo"/>
        <w:jc w:val="center"/>
        <w:rPr>
          <w:color w:val="404040" w:themeColor="text1" w:themeTint="BF"/>
          <w:sz w:val="28"/>
          <w:szCs w:val="28"/>
        </w:rPr>
      </w:pPr>
      <w:proofErr w:type="spellStart"/>
      <w:r w:rsidRPr="00DD0E69">
        <w:rPr>
          <w:color w:val="404040" w:themeColor="text1" w:themeTint="BF"/>
          <w:sz w:val="28"/>
          <w:szCs w:val="28"/>
        </w:rPr>
        <w:t>Atendimento</w:t>
      </w:r>
      <w:proofErr w:type="spellEnd"/>
      <w:r w:rsidRPr="00DD0E69">
        <w:rPr>
          <w:color w:val="404040" w:themeColor="text1" w:themeTint="BF"/>
          <w:sz w:val="28"/>
          <w:szCs w:val="28"/>
        </w:rPr>
        <w:t xml:space="preserve"> </w:t>
      </w:r>
      <w:proofErr w:type="spellStart"/>
      <w:r w:rsidRPr="00DD0E69">
        <w:rPr>
          <w:color w:val="404040" w:themeColor="text1" w:themeTint="BF"/>
          <w:sz w:val="28"/>
          <w:szCs w:val="28"/>
        </w:rPr>
        <w:t>ao</w:t>
      </w:r>
      <w:proofErr w:type="spellEnd"/>
      <w:r w:rsidRPr="00DD0E69">
        <w:rPr>
          <w:color w:val="404040" w:themeColor="text1" w:themeTint="BF"/>
          <w:sz w:val="28"/>
          <w:szCs w:val="28"/>
        </w:rPr>
        <w:t xml:space="preserve"> </w:t>
      </w:r>
      <w:proofErr w:type="spellStart"/>
      <w:r w:rsidRPr="00DD0E69">
        <w:rPr>
          <w:color w:val="404040" w:themeColor="text1" w:themeTint="BF"/>
          <w:sz w:val="28"/>
          <w:szCs w:val="28"/>
        </w:rPr>
        <w:t>Munícipe</w:t>
      </w:r>
      <w:proofErr w:type="spellEnd"/>
      <w:r w:rsidRPr="00DD0E69">
        <w:rPr>
          <w:color w:val="404040" w:themeColor="text1" w:themeTint="BF"/>
          <w:sz w:val="28"/>
          <w:szCs w:val="28"/>
        </w:rPr>
        <w:t>, SIC e Ouvidoria</w:t>
      </w:r>
    </w:p>
    <w:bookmarkEnd w:id="0"/>
    <w:p w:rsidR="00930D3F" w:rsidRPr="00AD46DD" w:rsidRDefault="00930D3F" w:rsidP="00930D3F"/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76653941"/>
        <w:docPartObj>
          <w:docPartGallery w:val="Table of Contents"/>
          <w:docPartUnique/>
        </w:docPartObj>
      </w:sdtPr>
      <w:sdtEndPr>
        <w:rPr>
          <w:rFonts w:ascii="Calibri" w:eastAsiaTheme="minorEastAsia" w:hAnsi="Calibri"/>
          <w:sz w:val="20"/>
        </w:rPr>
      </w:sdtEndPr>
      <w:sdtContent>
        <w:p w:rsidR="00930D3F" w:rsidRPr="001C1590" w:rsidRDefault="00930D3F" w:rsidP="00930D3F">
          <w:pPr>
            <w:pStyle w:val="CabealhodoSumrio"/>
            <w:rPr>
              <w:b w:val="0"/>
              <w:bCs w:val="0"/>
            </w:rPr>
          </w:pPr>
          <w:proofErr w:type="spellStart"/>
          <w:r w:rsidRPr="001C1590">
            <w:t>Sumário</w:t>
          </w:r>
          <w:proofErr w:type="spellEnd"/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r w:rsidRPr="006B7788">
            <w:fldChar w:fldCharType="begin"/>
          </w:r>
          <w:r>
            <w:instrText xml:space="preserve"> TOC \o "1-3" \h \z \u </w:instrText>
          </w:r>
          <w:r w:rsidRPr="006B7788">
            <w:fldChar w:fldCharType="separate"/>
          </w:r>
          <w:hyperlink w:anchor="_Toc187678385" w:history="1">
            <w:r w:rsidRPr="00C57612">
              <w:rPr>
                <w:rStyle w:val="Hyperlink"/>
                <w:noProof/>
              </w:rPr>
              <w:t>RELATÓRIO DE PROTOCOLOS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86" w:history="1">
            <w:r w:rsidRPr="00C57612">
              <w:rPr>
                <w:rStyle w:val="Hyperlink"/>
                <w:noProof/>
              </w:rPr>
              <w:t>TOP 15 SERVIÇOS E INFORMAÇÕES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87" w:history="1">
            <w:r w:rsidRPr="00C57612">
              <w:rPr>
                <w:rStyle w:val="Hyperlink"/>
                <w:noProof/>
              </w:rPr>
              <w:t>SOLICITAÇÕES POR ORIGEM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88" w:history="1">
            <w:r w:rsidRPr="00C57612">
              <w:rPr>
                <w:rStyle w:val="Hyperlink"/>
                <w:noProof/>
              </w:rPr>
              <w:t>RELATÓRIO DE LIGAÇÕES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89" w:history="1">
            <w:r w:rsidRPr="00C57612">
              <w:rPr>
                <w:rStyle w:val="Hyperlink"/>
                <w:noProof/>
              </w:rPr>
              <w:t>MUNÍCIPES CADASTRADOS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90" w:history="1">
            <w:r w:rsidRPr="00C57612">
              <w:rPr>
                <w:rStyle w:val="Hyperlink"/>
                <w:noProof/>
              </w:rPr>
              <w:t>DOWNLOAD APLICATIVO 156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91" w:history="1">
            <w:r w:rsidRPr="00C57612">
              <w:rPr>
                <w:rStyle w:val="Hyperlink"/>
                <w:noProof/>
              </w:rPr>
              <w:t>PRINCIPAIS SERVIÇOS CADASTRADOS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Default="00930D3F" w:rsidP="00930D3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</w:rPr>
          </w:pPr>
          <w:hyperlink w:anchor="_Toc187678392" w:history="1">
            <w:r w:rsidRPr="00C57612">
              <w:rPr>
                <w:rStyle w:val="Hyperlink"/>
                <w:noProof/>
              </w:rPr>
              <w:t>NÍVEL DE SATISFAÇÃO DOS MUNÍCIPES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_Toc187678392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0D3F" w:rsidRPr="00B073E5" w:rsidRDefault="00930D3F" w:rsidP="00930D3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930D3F" w:rsidRDefault="00930D3F" w:rsidP="00930D3F">
      <w:pPr>
        <w:pStyle w:val="Ttulo1"/>
      </w:pPr>
      <w:bookmarkStart w:id="1" w:name="_Toc187678385"/>
      <w:r>
        <w:br/>
      </w:r>
      <w:r>
        <w:br/>
      </w:r>
    </w:p>
    <w:p w:rsidR="00930D3F" w:rsidRDefault="00930D3F" w:rsidP="00930D3F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930D3F" w:rsidRDefault="00930D3F" w:rsidP="00930D3F">
      <w:pPr>
        <w:pStyle w:val="Ttulo1"/>
        <w:rPr>
          <w:b w:val="0"/>
          <w:bCs w:val="0"/>
        </w:rPr>
      </w:pPr>
      <w:r w:rsidRPr="001C1590">
        <w:lastRenderedPageBreak/>
        <w:t>RELATÓRIO DE PROTOCOLOS</w:t>
      </w:r>
      <w:bookmarkEnd w:id="1"/>
    </w:p>
    <w:p w:rsidR="00930D3F" w:rsidRPr="00E3644A" w:rsidRDefault="00930D3F" w:rsidP="00930D3F"/>
    <w:p w:rsidR="00930D3F" w:rsidRDefault="00930D3F" w:rsidP="00930D3F">
      <w:pPr>
        <w:pStyle w:val="Corpodetexto"/>
        <w:ind w:left="-851"/>
        <w:jc w:val="right"/>
        <w:rPr>
          <w:b/>
          <w:sz w:val="40"/>
          <w:szCs w:val="40"/>
        </w:rPr>
      </w:pPr>
      <w:r>
        <w:rPr>
          <w:noProof/>
          <w:lang w:val="pt-BR" w:eastAsia="pt-BR"/>
        </w:rPr>
        <w:drawing>
          <wp:inline distT="0" distB="0" distL="0" distR="0">
            <wp:extent cx="5400040" cy="3310890"/>
            <wp:effectExtent l="0" t="0" r="0" b="3810"/>
            <wp:docPr id="980691987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91987" name="Imagem 1" descr="Tabela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F" w:rsidRPr="00A86A8A" w:rsidRDefault="00930D3F" w:rsidP="00930D3F">
      <w:pPr>
        <w:pStyle w:val="Corpodetexto"/>
        <w:rPr>
          <w:b/>
          <w:szCs w:val="20"/>
        </w:rPr>
      </w:pPr>
    </w:p>
    <w:p w:rsidR="00930D3F" w:rsidRPr="00B073E5" w:rsidRDefault="00930D3F" w:rsidP="00930D3F">
      <w:pPr>
        <w:pStyle w:val="Corpodetexto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426"/>
        <w:jc w:val="both"/>
        <w:rPr>
          <w:b/>
        </w:rPr>
      </w:pPr>
      <w:proofErr w:type="spellStart"/>
      <w:r w:rsidRPr="00B073E5">
        <w:rPr>
          <w:bCs/>
        </w:rPr>
        <w:t>Conforme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demonstrativo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os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números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totais</w:t>
      </w:r>
      <w:proofErr w:type="spellEnd"/>
      <w:r w:rsidRPr="00B073E5">
        <w:rPr>
          <w:bCs/>
        </w:rPr>
        <w:t xml:space="preserve"> de </w:t>
      </w:r>
      <w:proofErr w:type="spellStart"/>
      <w:r w:rsidRPr="00B073E5">
        <w:rPr>
          <w:bCs/>
        </w:rPr>
        <w:t>protocolos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correspondem</w:t>
      </w:r>
      <w:proofErr w:type="spellEnd"/>
      <w:r w:rsidRPr="00B073E5">
        <w:rPr>
          <w:bCs/>
        </w:rPr>
        <w:t xml:space="preserve"> </w:t>
      </w:r>
      <w:r w:rsidRPr="00B073E5">
        <w:rPr>
          <w:b/>
        </w:rPr>
        <w:t>56.363</w:t>
      </w:r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protocolos</w:t>
      </w:r>
      <w:proofErr w:type="spellEnd"/>
      <w:r w:rsidRPr="00B073E5">
        <w:rPr>
          <w:bCs/>
        </w:rPr>
        <w:t xml:space="preserve"> de </w:t>
      </w:r>
      <w:proofErr w:type="spellStart"/>
      <w:r w:rsidRPr="00B073E5">
        <w:rPr>
          <w:bCs/>
        </w:rPr>
        <w:t>solicitações</w:t>
      </w:r>
      <w:proofErr w:type="spellEnd"/>
      <w:r w:rsidRPr="00B073E5">
        <w:rPr>
          <w:bCs/>
        </w:rPr>
        <w:t xml:space="preserve"> com </w:t>
      </w:r>
      <w:proofErr w:type="spellStart"/>
      <w:r w:rsidRPr="00B073E5">
        <w:rPr>
          <w:bCs/>
        </w:rPr>
        <w:t>responsabilidade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destinada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ao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servidor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público</w:t>
      </w:r>
      <w:proofErr w:type="spellEnd"/>
      <w:r w:rsidRPr="00B073E5">
        <w:rPr>
          <w:bCs/>
        </w:rPr>
        <w:t xml:space="preserve">, </w:t>
      </w:r>
      <w:proofErr w:type="spellStart"/>
      <w:r w:rsidRPr="00B073E5">
        <w:rPr>
          <w:bCs/>
        </w:rPr>
        <w:t>sendo</w:t>
      </w:r>
      <w:proofErr w:type="spellEnd"/>
      <w:r w:rsidRPr="00B073E5">
        <w:rPr>
          <w:bCs/>
        </w:rPr>
        <w:t xml:space="preserve"> </w:t>
      </w:r>
      <w:r w:rsidRPr="00B073E5">
        <w:rPr>
          <w:b/>
        </w:rPr>
        <w:t>5.584</w:t>
      </w:r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protocolos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registrados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em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sigilo</w:t>
      </w:r>
      <w:proofErr w:type="spellEnd"/>
      <w:r w:rsidRPr="00B073E5">
        <w:rPr>
          <w:bCs/>
        </w:rPr>
        <w:t xml:space="preserve"> e </w:t>
      </w:r>
      <w:r w:rsidRPr="00B073E5">
        <w:rPr>
          <w:b/>
        </w:rPr>
        <w:t>41.073</w:t>
      </w:r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protocolos</w:t>
      </w:r>
      <w:proofErr w:type="spellEnd"/>
      <w:r w:rsidRPr="00B073E5">
        <w:rPr>
          <w:bCs/>
        </w:rPr>
        <w:t xml:space="preserve"> de </w:t>
      </w:r>
      <w:proofErr w:type="spellStart"/>
      <w:r w:rsidRPr="00B073E5">
        <w:rPr>
          <w:bCs/>
        </w:rPr>
        <w:t>informações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prestadas</w:t>
      </w:r>
      <w:proofErr w:type="spellEnd"/>
      <w:r w:rsidRPr="00B073E5">
        <w:rPr>
          <w:bCs/>
        </w:rPr>
        <w:t xml:space="preserve"> </w:t>
      </w:r>
      <w:proofErr w:type="spellStart"/>
      <w:r w:rsidRPr="00B073E5">
        <w:rPr>
          <w:bCs/>
        </w:rPr>
        <w:t>pela</w:t>
      </w:r>
      <w:proofErr w:type="spellEnd"/>
      <w:r w:rsidRPr="00B073E5">
        <w:rPr>
          <w:bCs/>
        </w:rPr>
        <w:t xml:space="preserve"> central de </w:t>
      </w:r>
      <w:proofErr w:type="spellStart"/>
      <w:r w:rsidRPr="00B073E5">
        <w:rPr>
          <w:bCs/>
        </w:rPr>
        <w:t>relacionamento</w:t>
      </w:r>
      <w:proofErr w:type="spellEnd"/>
      <w:r w:rsidRPr="00B073E5">
        <w:rPr>
          <w:bCs/>
        </w:rPr>
        <w:t xml:space="preserve"> 156Caraguatatuba.</w:t>
      </w:r>
    </w:p>
    <w:p w:rsidR="00930D3F" w:rsidRDefault="00930D3F" w:rsidP="00930D3F">
      <w:pPr>
        <w:pStyle w:val="Corpodetexto"/>
        <w:jc w:val="both"/>
        <w:rPr>
          <w:b/>
          <w:szCs w:val="20"/>
        </w:rPr>
      </w:pPr>
    </w:p>
    <w:p w:rsidR="00930D3F" w:rsidRPr="002C07EC" w:rsidRDefault="00930D3F" w:rsidP="00930D3F">
      <w:pPr>
        <w:pStyle w:val="Corpodetexto"/>
        <w:jc w:val="both"/>
        <w:rPr>
          <w:b/>
          <w:szCs w:val="20"/>
        </w:rPr>
      </w:pPr>
    </w:p>
    <w:p w:rsidR="00930D3F" w:rsidRPr="004B31D3" w:rsidRDefault="00930D3F" w:rsidP="00930D3F">
      <w:pPr>
        <w:pStyle w:val="Corpodetexto"/>
        <w:rPr>
          <w:b/>
          <w:szCs w:val="20"/>
        </w:rPr>
      </w:pPr>
      <w:r>
        <w:rPr>
          <w:b/>
          <w:noProof/>
          <w:szCs w:val="20"/>
          <w:lang w:val="pt-BR" w:eastAsia="pt-BR"/>
        </w:rPr>
        <w:lastRenderedPageBreak/>
        <w:drawing>
          <wp:inline distT="0" distB="0" distL="0" distR="0">
            <wp:extent cx="5457825" cy="3209925"/>
            <wp:effectExtent l="0" t="0" r="9525" b="9525"/>
            <wp:docPr id="177407493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0D3F" w:rsidRPr="00EE1885" w:rsidRDefault="00930D3F" w:rsidP="00930D3F">
      <w:pPr>
        <w:tabs>
          <w:tab w:val="left" w:pos="3660"/>
        </w:tabs>
      </w:pPr>
      <w:bookmarkStart w:id="2" w:name="_Toc187678386"/>
    </w:p>
    <w:p w:rsidR="00930D3F" w:rsidRPr="001C1590" w:rsidRDefault="00930D3F" w:rsidP="00930D3F">
      <w:pPr>
        <w:pStyle w:val="Ttulo1"/>
        <w:rPr>
          <w:b w:val="0"/>
          <w:bCs w:val="0"/>
        </w:rPr>
      </w:pPr>
      <w:r w:rsidRPr="001C1590">
        <w:t>TOP 15 SERVIÇOS E INFORMAÇÕES</w:t>
      </w:r>
      <w:bookmarkEnd w:id="2"/>
    </w:p>
    <w:p w:rsidR="00930D3F" w:rsidRDefault="00930D3F" w:rsidP="00930D3F">
      <w:pPr>
        <w:pStyle w:val="Corpodetexto"/>
        <w:rPr>
          <w:bCs/>
          <w:szCs w:val="20"/>
        </w:rPr>
      </w:pPr>
    </w:p>
    <w:p w:rsidR="00930D3F" w:rsidRPr="00B813CB" w:rsidRDefault="00930D3F" w:rsidP="00930D3F">
      <w:pPr>
        <w:pStyle w:val="Corpodetexto"/>
        <w:ind w:left="-567"/>
        <w:jc w:val="both"/>
        <w:rPr>
          <w:bCs/>
        </w:rPr>
      </w:pPr>
      <w:r w:rsidRPr="00B813CB">
        <w:rPr>
          <w:bCs/>
        </w:rPr>
        <w:t xml:space="preserve">A </w:t>
      </w:r>
      <w:proofErr w:type="spellStart"/>
      <w:r w:rsidRPr="00B813CB">
        <w:rPr>
          <w:bCs/>
        </w:rPr>
        <w:t>seguir</w:t>
      </w:r>
      <w:proofErr w:type="spellEnd"/>
      <w:r w:rsidRPr="00B813CB">
        <w:rPr>
          <w:bCs/>
        </w:rPr>
        <w:t xml:space="preserve"> </w:t>
      </w:r>
      <w:proofErr w:type="spellStart"/>
      <w:r w:rsidRPr="00B813CB">
        <w:rPr>
          <w:bCs/>
        </w:rPr>
        <w:t>temos</w:t>
      </w:r>
      <w:proofErr w:type="spellEnd"/>
      <w:r w:rsidRPr="00B813CB">
        <w:rPr>
          <w:bCs/>
        </w:rPr>
        <w:t xml:space="preserve"> o </w:t>
      </w:r>
      <w:proofErr w:type="spellStart"/>
      <w:r w:rsidRPr="00B813CB">
        <w:rPr>
          <w:bCs/>
        </w:rPr>
        <w:t>gráfico</w:t>
      </w:r>
      <w:proofErr w:type="spellEnd"/>
      <w:r w:rsidRPr="00B813CB">
        <w:rPr>
          <w:bCs/>
        </w:rPr>
        <w:t xml:space="preserve"> dos Top 15 </w:t>
      </w:r>
      <w:proofErr w:type="spellStart"/>
      <w:r w:rsidRPr="00B813CB">
        <w:rPr>
          <w:bCs/>
        </w:rPr>
        <w:t>serviços</w:t>
      </w:r>
      <w:proofErr w:type="spellEnd"/>
      <w:r w:rsidRPr="00B813CB">
        <w:rPr>
          <w:bCs/>
        </w:rPr>
        <w:t xml:space="preserve"> e </w:t>
      </w:r>
      <w:proofErr w:type="spellStart"/>
      <w:r w:rsidRPr="00B813CB">
        <w:rPr>
          <w:bCs/>
        </w:rPr>
        <w:t>informações</w:t>
      </w:r>
      <w:proofErr w:type="spellEnd"/>
      <w:r w:rsidRPr="00B813CB">
        <w:rPr>
          <w:bCs/>
        </w:rPr>
        <w:t xml:space="preserve"> </w:t>
      </w:r>
      <w:proofErr w:type="spellStart"/>
      <w:r w:rsidRPr="00B813CB">
        <w:rPr>
          <w:bCs/>
        </w:rPr>
        <w:t>referente</w:t>
      </w:r>
      <w:proofErr w:type="spellEnd"/>
      <w:r w:rsidRPr="00B813CB">
        <w:rPr>
          <w:bCs/>
        </w:rPr>
        <w:t xml:space="preserve"> </w:t>
      </w:r>
      <w:proofErr w:type="spellStart"/>
      <w:r w:rsidRPr="00B813CB">
        <w:rPr>
          <w:bCs/>
        </w:rPr>
        <w:t>ao</w:t>
      </w:r>
      <w:proofErr w:type="spellEnd"/>
      <w:r w:rsidRPr="00B813CB">
        <w:rPr>
          <w:bCs/>
        </w:rPr>
        <w:t xml:space="preserve"> </w:t>
      </w:r>
      <w:proofErr w:type="spellStart"/>
      <w:r w:rsidRPr="00B813CB">
        <w:rPr>
          <w:bCs/>
        </w:rPr>
        <w:t>ano</w:t>
      </w:r>
      <w:proofErr w:type="spellEnd"/>
      <w:r w:rsidRPr="00B813CB">
        <w:rPr>
          <w:bCs/>
        </w:rPr>
        <w:t xml:space="preserve"> 2025:</w:t>
      </w:r>
    </w:p>
    <w:p w:rsidR="00930D3F" w:rsidRDefault="00930D3F" w:rsidP="00930D3F">
      <w:pPr>
        <w:pStyle w:val="Corpodetexto"/>
        <w:ind w:left="-567"/>
        <w:jc w:val="center"/>
        <w:rPr>
          <w:bCs/>
          <w:szCs w:val="20"/>
        </w:rPr>
      </w:pPr>
    </w:p>
    <w:p w:rsidR="00930D3F" w:rsidRDefault="00930D3F" w:rsidP="00930D3F">
      <w:pPr>
        <w:pStyle w:val="Corpodetexto"/>
        <w:jc w:val="center"/>
        <w:rPr>
          <w:bCs/>
          <w:szCs w:val="20"/>
        </w:rPr>
      </w:pPr>
      <w:r>
        <w:rPr>
          <w:bCs/>
          <w:noProof/>
          <w:szCs w:val="20"/>
          <w:lang w:val="pt-BR" w:eastAsia="pt-BR"/>
        </w:rPr>
        <w:lastRenderedPageBreak/>
        <w:drawing>
          <wp:inline distT="0" distB="0" distL="0" distR="0">
            <wp:extent cx="5495925" cy="3517900"/>
            <wp:effectExtent l="0" t="0" r="9525" b="6350"/>
            <wp:docPr id="194734014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30D3F" w:rsidRDefault="00930D3F" w:rsidP="00930D3F">
      <w:pPr>
        <w:pStyle w:val="Corpodetexto"/>
        <w:ind w:left="-567"/>
        <w:jc w:val="center"/>
        <w:rPr>
          <w:bCs/>
          <w:szCs w:val="20"/>
        </w:rPr>
      </w:pPr>
    </w:p>
    <w:p w:rsidR="00930D3F" w:rsidRDefault="00930D3F" w:rsidP="00930D3F">
      <w:pPr>
        <w:pStyle w:val="Corpodetexto"/>
        <w:ind w:left="-567"/>
        <w:jc w:val="center"/>
        <w:rPr>
          <w:bCs/>
          <w:szCs w:val="20"/>
        </w:rPr>
      </w:pPr>
    </w:p>
    <w:p w:rsidR="00930D3F" w:rsidRDefault="00930D3F" w:rsidP="00930D3F">
      <w:pPr>
        <w:pStyle w:val="Corpodetexto"/>
        <w:ind w:left="-567"/>
        <w:jc w:val="center"/>
        <w:rPr>
          <w:bCs/>
          <w:szCs w:val="20"/>
        </w:rPr>
      </w:pPr>
    </w:p>
    <w:p w:rsidR="00930D3F" w:rsidRPr="00846DF1" w:rsidRDefault="00930D3F" w:rsidP="00930D3F">
      <w:pPr>
        <w:pStyle w:val="Corpodetexto"/>
        <w:jc w:val="center"/>
        <w:rPr>
          <w:bCs/>
          <w:szCs w:val="20"/>
        </w:rPr>
      </w:pPr>
      <w:r>
        <w:rPr>
          <w:bCs/>
          <w:noProof/>
          <w:szCs w:val="20"/>
          <w:lang w:val="pt-BR" w:eastAsia="pt-BR"/>
        </w:rPr>
        <w:drawing>
          <wp:inline distT="0" distB="0" distL="0" distR="0">
            <wp:extent cx="5553075" cy="3429000"/>
            <wp:effectExtent l="0" t="0" r="9525" b="0"/>
            <wp:docPr id="108919219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30D3F" w:rsidRPr="001C1590" w:rsidRDefault="00930D3F" w:rsidP="00930D3F">
      <w:pPr>
        <w:pStyle w:val="Ttulo1"/>
        <w:rPr>
          <w:b w:val="0"/>
          <w:bCs w:val="0"/>
        </w:rPr>
      </w:pPr>
      <w:bookmarkStart w:id="3" w:name="_Toc187678387"/>
      <w:r w:rsidRPr="001C1590">
        <w:lastRenderedPageBreak/>
        <w:t>SOLICITAÇÕES POR ORIGEM</w:t>
      </w:r>
      <w:bookmarkEnd w:id="3"/>
    </w:p>
    <w:p w:rsidR="00930D3F" w:rsidRDefault="00930D3F" w:rsidP="00930D3F">
      <w:pPr>
        <w:pStyle w:val="Corpodetexto"/>
        <w:ind w:left="-851"/>
        <w:jc w:val="center"/>
        <w:rPr>
          <w:b/>
          <w:sz w:val="40"/>
          <w:szCs w:val="40"/>
        </w:rPr>
      </w:pPr>
    </w:p>
    <w:p w:rsidR="00930D3F" w:rsidRDefault="00930D3F" w:rsidP="00930D3F">
      <w:pPr>
        <w:pStyle w:val="Corpodetexto"/>
        <w:ind w:left="-851"/>
        <w:jc w:val="right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pt-BR" w:eastAsia="pt-BR"/>
        </w:rPr>
        <w:drawing>
          <wp:inline distT="0" distB="0" distL="0" distR="0">
            <wp:extent cx="5400040" cy="3476625"/>
            <wp:effectExtent l="0" t="0" r="10160" b="9525"/>
            <wp:docPr id="52249176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30D3F" w:rsidRPr="00E3644A" w:rsidRDefault="00930D3F" w:rsidP="00930D3F">
      <w:pPr>
        <w:pStyle w:val="Corpodetexto"/>
        <w:ind w:left="-851"/>
        <w:jc w:val="right"/>
        <w:rPr>
          <w:b/>
          <w:sz w:val="40"/>
          <w:szCs w:val="40"/>
        </w:rPr>
      </w:pPr>
    </w:p>
    <w:p w:rsidR="00930D3F" w:rsidRPr="004B31D3" w:rsidRDefault="00930D3F" w:rsidP="00930D3F">
      <w:pPr>
        <w:pStyle w:val="Ttulo1"/>
        <w:rPr>
          <w:b w:val="0"/>
          <w:bCs w:val="0"/>
        </w:rPr>
      </w:pPr>
      <w:bookmarkStart w:id="4" w:name="_Toc187678388"/>
      <w:r w:rsidRPr="001C1590">
        <w:lastRenderedPageBreak/>
        <w:t>RELATÓRIO DE LIGAÇÕE</w:t>
      </w:r>
      <w:r>
        <w:t>S</w:t>
      </w:r>
      <w:bookmarkEnd w:id="4"/>
    </w:p>
    <w:p w:rsidR="00930D3F" w:rsidRPr="00846DF1" w:rsidRDefault="00930D3F" w:rsidP="00930D3F">
      <w:r>
        <w:rPr>
          <w:noProof/>
          <w:lang w:eastAsia="pt-BR"/>
        </w:rPr>
        <w:drawing>
          <wp:inline distT="0" distB="0" distL="0" distR="0">
            <wp:extent cx="5400040" cy="3150235"/>
            <wp:effectExtent l="0" t="0" r="10160" b="12065"/>
            <wp:docPr id="1861515944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30D3F" w:rsidRDefault="00930D3F" w:rsidP="00930D3F">
      <w:pPr>
        <w:pStyle w:val="Corpodetexto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357" w:hanging="357"/>
        <w:rPr>
          <w:bCs/>
        </w:rPr>
      </w:pPr>
      <w:r w:rsidRPr="00D13AD3">
        <w:rPr>
          <w:bCs/>
        </w:rPr>
        <w:t xml:space="preserve">Total de </w:t>
      </w:r>
      <w:r w:rsidRPr="00D35591">
        <w:rPr>
          <w:b/>
        </w:rPr>
        <w:t xml:space="preserve">37.194 </w:t>
      </w:r>
      <w:proofErr w:type="spellStart"/>
      <w:r w:rsidRPr="00D13AD3">
        <w:rPr>
          <w:bCs/>
        </w:rPr>
        <w:t>ligações</w:t>
      </w:r>
      <w:proofErr w:type="spellEnd"/>
      <w:r w:rsidRPr="00D13AD3">
        <w:rPr>
          <w:bCs/>
        </w:rPr>
        <w:t xml:space="preserve"> </w:t>
      </w:r>
      <w:proofErr w:type="spellStart"/>
      <w:r w:rsidRPr="00D13AD3">
        <w:rPr>
          <w:bCs/>
        </w:rPr>
        <w:t>recebidas</w:t>
      </w:r>
      <w:proofErr w:type="spellEnd"/>
      <w:r w:rsidRPr="00D13AD3">
        <w:rPr>
          <w:bCs/>
        </w:rPr>
        <w:t xml:space="preserve"> com </w:t>
      </w:r>
      <w:proofErr w:type="spellStart"/>
      <w:r w:rsidRPr="00D13AD3">
        <w:rPr>
          <w:bCs/>
        </w:rPr>
        <w:t>sucesso</w:t>
      </w:r>
      <w:proofErr w:type="spellEnd"/>
      <w:r>
        <w:rPr>
          <w:bCs/>
        </w:rPr>
        <w:t>.</w:t>
      </w:r>
    </w:p>
    <w:p w:rsidR="00930D3F" w:rsidRPr="00D35591" w:rsidRDefault="00930D3F" w:rsidP="00930D3F">
      <w:pPr>
        <w:pStyle w:val="Corpodetexto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357" w:hanging="357"/>
        <w:rPr>
          <w:bCs/>
        </w:rPr>
      </w:pPr>
      <w:r w:rsidRPr="00D35591">
        <w:rPr>
          <w:bCs/>
        </w:rPr>
        <w:t xml:space="preserve">Total de </w:t>
      </w:r>
      <w:r w:rsidRPr="00D35591">
        <w:rPr>
          <w:b/>
        </w:rPr>
        <w:t>27.667</w:t>
      </w:r>
      <w:r w:rsidRPr="00D35591">
        <w:rPr>
          <w:bCs/>
        </w:rPr>
        <w:t xml:space="preserve"> </w:t>
      </w:r>
      <w:proofErr w:type="spellStart"/>
      <w:r w:rsidRPr="00D35591">
        <w:rPr>
          <w:bCs/>
        </w:rPr>
        <w:t>ligações</w:t>
      </w:r>
      <w:proofErr w:type="spellEnd"/>
      <w:r w:rsidRPr="00D35591">
        <w:rPr>
          <w:bCs/>
        </w:rPr>
        <w:t xml:space="preserve"> </w:t>
      </w:r>
      <w:proofErr w:type="spellStart"/>
      <w:r w:rsidRPr="00D35591">
        <w:rPr>
          <w:bCs/>
        </w:rPr>
        <w:t>realizadas</w:t>
      </w:r>
      <w:proofErr w:type="spellEnd"/>
      <w:r w:rsidRPr="00D35591">
        <w:rPr>
          <w:bCs/>
        </w:rPr>
        <w:t xml:space="preserve"> com </w:t>
      </w:r>
      <w:proofErr w:type="spellStart"/>
      <w:r w:rsidRPr="00D35591">
        <w:rPr>
          <w:bCs/>
        </w:rPr>
        <w:t>sucesso</w:t>
      </w:r>
      <w:proofErr w:type="spellEnd"/>
      <w:r>
        <w:rPr>
          <w:bCs/>
        </w:rPr>
        <w:t>.</w:t>
      </w:r>
    </w:p>
    <w:p w:rsidR="00930D3F" w:rsidRPr="004B31D3" w:rsidRDefault="00930D3F" w:rsidP="00930D3F">
      <w:pPr>
        <w:pStyle w:val="PargrafodaLista"/>
        <w:ind w:left="426"/>
        <w:rPr>
          <w:rFonts w:ascii="Arial" w:hAnsi="Arial" w:cs="Arial"/>
          <w:bCs/>
          <w:szCs w:val="20"/>
        </w:rPr>
      </w:pPr>
    </w:p>
    <w:p w:rsidR="00930D3F" w:rsidRPr="004B31D3" w:rsidRDefault="00930D3F" w:rsidP="00930D3F">
      <w:pPr>
        <w:pStyle w:val="Ttulo1"/>
        <w:rPr>
          <w:b w:val="0"/>
          <w:bCs w:val="0"/>
        </w:rPr>
      </w:pPr>
      <w:bookmarkStart w:id="5" w:name="_Toc187678389"/>
      <w:r w:rsidRPr="00B5490E">
        <w:t>MUNÍCIPES CADASTRADOS</w:t>
      </w:r>
      <w:bookmarkEnd w:id="5"/>
    </w:p>
    <w:p w:rsidR="00930D3F" w:rsidRDefault="00930D3F" w:rsidP="00930D3F">
      <w:pPr>
        <w:pStyle w:val="PargrafodaLista"/>
        <w:numPr>
          <w:ilvl w:val="0"/>
          <w:numId w:val="10"/>
        </w:numPr>
        <w:spacing w:after="160" w:line="259" w:lineRule="auto"/>
        <w:rPr>
          <w:rFonts w:ascii="Arial" w:hAnsi="Arial" w:cs="Arial"/>
          <w:szCs w:val="20"/>
        </w:rPr>
      </w:pPr>
      <w:r w:rsidRPr="00A17F76">
        <w:rPr>
          <w:rFonts w:ascii="Arial" w:hAnsi="Arial" w:cs="Arial"/>
          <w:szCs w:val="20"/>
        </w:rPr>
        <w:t xml:space="preserve">Total de </w:t>
      </w:r>
      <w:r>
        <w:rPr>
          <w:rFonts w:ascii="Arial" w:hAnsi="Arial" w:cs="Arial"/>
          <w:sz w:val="32"/>
          <w:szCs w:val="32"/>
        </w:rPr>
        <w:t>137.469</w:t>
      </w:r>
      <w:r w:rsidRPr="00A17F76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17F76">
        <w:rPr>
          <w:rFonts w:ascii="Arial" w:hAnsi="Arial" w:cs="Arial"/>
          <w:szCs w:val="20"/>
        </w:rPr>
        <w:t>solicitantes</w:t>
      </w:r>
      <w:proofErr w:type="spellEnd"/>
      <w:r w:rsidRPr="00A17F76">
        <w:rPr>
          <w:rFonts w:ascii="Arial" w:hAnsi="Arial" w:cs="Arial"/>
          <w:szCs w:val="20"/>
        </w:rPr>
        <w:t xml:space="preserve"> </w:t>
      </w:r>
      <w:proofErr w:type="spellStart"/>
      <w:r w:rsidRPr="00A17F76">
        <w:rPr>
          <w:rFonts w:ascii="Arial" w:hAnsi="Arial" w:cs="Arial"/>
          <w:szCs w:val="20"/>
        </w:rPr>
        <w:t>cadastrados</w:t>
      </w:r>
      <w:proofErr w:type="spellEnd"/>
      <w:r w:rsidRPr="00A17F76">
        <w:rPr>
          <w:rFonts w:ascii="Arial" w:hAnsi="Arial" w:cs="Arial"/>
          <w:szCs w:val="20"/>
        </w:rPr>
        <w:t xml:space="preserve">, </w:t>
      </w:r>
      <w:proofErr w:type="spellStart"/>
      <w:r w:rsidRPr="00A17F76">
        <w:rPr>
          <w:rFonts w:ascii="Arial" w:hAnsi="Arial" w:cs="Arial"/>
          <w:szCs w:val="20"/>
        </w:rPr>
        <w:t>sendo</w:t>
      </w:r>
      <w:proofErr w:type="spellEnd"/>
      <w:r w:rsidRPr="00A17F76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 w:val="32"/>
          <w:szCs w:val="32"/>
        </w:rPr>
        <w:t>4.903</w:t>
      </w:r>
      <w:r w:rsidRPr="00A17F76">
        <w:rPr>
          <w:rFonts w:ascii="Arial" w:hAnsi="Arial" w:cs="Arial"/>
          <w:szCs w:val="20"/>
        </w:rPr>
        <w:t xml:space="preserve"> no </w:t>
      </w:r>
      <w:proofErr w:type="spellStart"/>
      <w:r w:rsidRPr="00A17F76">
        <w:rPr>
          <w:rFonts w:ascii="Arial" w:hAnsi="Arial" w:cs="Arial"/>
          <w:szCs w:val="20"/>
        </w:rPr>
        <w:t>ano</w:t>
      </w:r>
      <w:proofErr w:type="spellEnd"/>
      <w:r w:rsidRPr="00A17F76">
        <w:rPr>
          <w:rFonts w:ascii="Arial" w:hAnsi="Arial" w:cs="Arial"/>
          <w:szCs w:val="20"/>
        </w:rPr>
        <w:t xml:space="preserve"> de 202</w:t>
      </w:r>
      <w:r>
        <w:rPr>
          <w:rFonts w:ascii="Arial" w:hAnsi="Arial" w:cs="Arial"/>
          <w:szCs w:val="20"/>
        </w:rPr>
        <w:t>5</w:t>
      </w:r>
    </w:p>
    <w:p w:rsidR="00930D3F" w:rsidRPr="004B31D3" w:rsidRDefault="00930D3F" w:rsidP="00930D3F">
      <w:pPr>
        <w:pStyle w:val="PargrafodaLista"/>
        <w:numPr>
          <w:ilvl w:val="0"/>
          <w:numId w:val="10"/>
        </w:numPr>
        <w:spacing w:after="160" w:line="259" w:lineRule="auto"/>
        <w:rPr>
          <w:rFonts w:ascii="Arial" w:hAnsi="Arial" w:cs="Arial"/>
          <w:szCs w:val="20"/>
        </w:rPr>
      </w:pPr>
    </w:p>
    <w:p w:rsidR="00930D3F" w:rsidRDefault="00930D3F" w:rsidP="00930D3F">
      <w:pPr>
        <w:pStyle w:val="PargrafodaLista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 w:rsidRPr="00A17F76">
        <w:rPr>
          <w:rFonts w:ascii="Arial" w:hAnsi="Arial" w:cs="Arial"/>
          <w:b/>
          <w:bCs/>
          <w:sz w:val="24"/>
          <w:szCs w:val="24"/>
        </w:rPr>
        <w:t>VISÃO GERAL DOS SOLICITANTES POR REGIÃO</w:t>
      </w:r>
    </w:p>
    <w:p w:rsidR="00930D3F" w:rsidRDefault="00930D3F" w:rsidP="00930D3F">
      <w:pPr>
        <w:pStyle w:val="PargrafodaLista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</w:p>
    <w:p w:rsidR="00930D3F" w:rsidRDefault="00930D3F" w:rsidP="00930D3F">
      <w:pPr>
        <w:pStyle w:val="PargrafodaLista"/>
        <w:ind w:left="-14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150235"/>
            <wp:effectExtent l="0" t="0" r="10160" b="12065"/>
            <wp:docPr id="70845460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30D3F" w:rsidRDefault="00930D3F" w:rsidP="00930D3F">
      <w:pPr>
        <w:pStyle w:val="PargrafodaLista"/>
        <w:ind w:left="-426"/>
        <w:jc w:val="center"/>
        <w:rPr>
          <w:rFonts w:ascii="Arial" w:hAnsi="Arial" w:cs="Arial"/>
          <w:b/>
          <w:bCs/>
          <w:sz w:val="24"/>
          <w:szCs w:val="24"/>
        </w:rPr>
      </w:pPr>
    </w:p>
    <w:p w:rsidR="00930D3F" w:rsidRPr="00E3644A" w:rsidRDefault="00930D3F" w:rsidP="00930D3F">
      <w:pPr>
        <w:pStyle w:val="PargrafodaLista"/>
        <w:ind w:left="-426"/>
        <w:jc w:val="center"/>
        <w:rPr>
          <w:rFonts w:ascii="Arial" w:hAnsi="Arial" w:cs="Arial"/>
          <w:b/>
          <w:bCs/>
          <w:sz w:val="24"/>
          <w:szCs w:val="24"/>
        </w:rPr>
      </w:pPr>
    </w:p>
    <w:p w:rsidR="00930D3F" w:rsidRDefault="00930D3F" w:rsidP="00930D3F">
      <w:pPr>
        <w:pStyle w:val="Ttulo1"/>
        <w:rPr>
          <w:b w:val="0"/>
          <w:bCs w:val="0"/>
        </w:rPr>
      </w:pPr>
      <w:bookmarkStart w:id="6" w:name="_Toc187678390"/>
      <w:r w:rsidRPr="001C1590">
        <w:t>DOWNLOAD APLICATIVO 156</w:t>
      </w:r>
      <w:bookmarkEnd w:id="6"/>
    </w:p>
    <w:p w:rsidR="00930D3F" w:rsidRPr="006732DF" w:rsidRDefault="00930D3F" w:rsidP="00930D3F"/>
    <w:tbl>
      <w:tblPr>
        <w:tblW w:w="3676" w:type="dxa"/>
        <w:jc w:val="center"/>
        <w:tblCellMar>
          <w:left w:w="70" w:type="dxa"/>
          <w:right w:w="70" w:type="dxa"/>
        </w:tblCellMar>
        <w:tblLook w:val="04A0"/>
      </w:tblPr>
      <w:tblGrid>
        <w:gridCol w:w="1779"/>
        <w:gridCol w:w="752"/>
        <w:gridCol w:w="1145"/>
      </w:tblGrid>
      <w:tr w:rsidR="00930D3F" w:rsidRPr="00A86A8A" w:rsidTr="00BA0365">
        <w:trPr>
          <w:trHeight w:val="276"/>
          <w:jc w:val="center"/>
        </w:trPr>
        <w:tc>
          <w:tcPr>
            <w:tcW w:w="17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proofErr w:type="spellStart"/>
            <w:r w:rsidRPr="00A86A8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Mês</w:t>
            </w:r>
            <w:proofErr w:type="spellEnd"/>
            <w:r w:rsidRPr="00A86A8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/</w:t>
            </w:r>
            <w:proofErr w:type="spellStart"/>
            <w:r w:rsidRPr="00A86A8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Ano</w:t>
            </w:r>
            <w:proofErr w:type="spellEnd"/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930D3F" w:rsidRPr="00A86A8A" w:rsidRDefault="00930D3F" w:rsidP="00BA036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Apple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930D3F" w:rsidRPr="00A86A8A" w:rsidRDefault="00930D3F" w:rsidP="00BA036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Android</w:t>
            </w:r>
          </w:p>
        </w:tc>
      </w:tr>
      <w:tr w:rsidR="00930D3F" w:rsidRPr="00A86A8A" w:rsidTr="00BA0365">
        <w:trPr>
          <w:trHeight w:val="27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Jan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472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2.064</w:t>
            </w:r>
          </w:p>
        </w:tc>
      </w:tr>
      <w:tr w:rsidR="00930D3F" w:rsidRPr="00A86A8A" w:rsidTr="00BA0365">
        <w:trPr>
          <w:trHeight w:val="276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Fe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v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30D3F" w:rsidRPr="00531C0C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930D3F" w:rsidRPr="00531C0C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1.786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Mar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356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1.779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Abr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1.660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Mai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1.836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Jun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1.641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Jul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1.619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Ago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1.300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eastAsia="Times New Roman" w:hAnsi="Arial" w:cs="Arial"/>
                <w:color w:val="000000"/>
                <w:lang w:eastAsia="pt-BR"/>
              </w:rPr>
              <w:t>Set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1.192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86A8A">
              <w:rPr>
                <w:rFonts w:ascii="Arial" w:hAnsi="Arial" w:cs="Arial"/>
              </w:rPr>
              <w:t>Ou</w:t>
            </w:r>
            <w:r>
              <w:rPr>
                <w:rFonts w:ascii="Arial" w:hAnsi="Arial" w:cs="Arial"/>
              </w:rPr>
              <w:t>t/2025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1.206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1.165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Dez</w:t>
            </w:r>
            <w:proofErr w:type="spellEnd"/>
            <w:r>
              <w:rPr>
                <w:rFonts w:ascii="Arial" w:hAnsi="Arial" w:cs="Arial"/>
              </w:rPr>
              <w:t>/2025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1.318</w:t>
            </w:r>
          </w:p>
        </w:tc>
      </w:tr>
      <w:tr w:rsidR="00930D3F" w:rsidRPr="00A86A8A" w:rsidTr="00BA0365">
        <w:trPr>
          <w:trHeight w:val="291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Total: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0D3F" w:rsidRPr="00531C0C" w:rsidRDefault="00930D3F" w:rsidP="00BA0365">
            <w:pPr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3.783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0D3F" w:rsidRPr="000D7B1D" w:rsidRDefault="00930D3F" w:rsidP="00BA036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D7B1D">
              <w:rPr>
                <w:rFonts w:ascii="Arial" w:hAnsi="Arial" w:cs="Arial"/>
                <w:b/>
                <w:bCs/>
              </w:rPr>
              <w:t>18.566</w:t>
            </w:r>
          </w:p>
        </w:tc>
      </w:tr>
      <w:tr w:rsidR="00930D3F" w:rsidRPr="00A86A8A" w:rsidTr="00BA0365">
        <w:trPr>
          <w:trHeight w:val="276"/>
          <w:jc w:val="center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</w:tcPr>
          <w:p w:rsidR="00930D3F" w:rsidRPr="00A86A8A" w:rsidRDefault="00930D3F" w:rsidP="00BA0365">
            <w:pPr>
              <w:spacing w:after="0"/>
              <w:jc w:val="center"/>
              <w:rPr>
                <w:rFonts w:ascii="Arial" w:hAnsi="Arial" w:cs="Arial"/>
              </w:rPr>
            </w:pPr>
            <w:r w:rsidRPr="00A86A8A">
              <w:rPr>
                <w:rFonts w:ascii="Arial" w:hAnsi="Arial" w:cs="Arial"/>
                <w:b/>
                <w:bCs/>
              </w:rPr>
              <w:t>100%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bottom"/>
          </w:tcPr>
          <w:p w:rsidR="00930D3F" w:rsidRPr="0067202B" w:rsidRDefault="00930D3F" w:rsidP="00BA036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67202B">
              <w:rPr>
                <w:rFonts w:cs="Calibri"/>
                <w:b/>
                <w:bCs/>
                <w:color w:val="000000"/>
              </w:rPr>
              <w:t>16,</w:t>
            </w:r>
            <w:r>
              <w:rPr>
                <w:rFonts w:cs="Calibri"/>
                <w:b/>
                <w:bCs/>
                <w:color w:val="000000"/>
              </w:rPr>
              <w:t>93</w:t>
            </w:r>
            <w:r w:rsidRPr="0067202B">
              <w:rPr>
                <w:rFonts w:cs="Calibri"/>
                <w:b/>
                <w:bCs/>
                <w:color w:val="000000"/>
              </w:rPr>
              <w:t>%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4BC96" w:themeFill="background2" w:themeFillShade="BF"/>
            <w:noWrap/>
            <w:vAlign w:val="bottom"/>
          </w:tcPr>
          <w:p w:rsidR="00930D3F" w:rsidRPr="0067202B" w:rsidRDefault="00930D3F" w:rsidP="00BA0365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cs="Calibri"/>
                <w:b/>
                <w:bCs/>
                <w:color w:val="000000"/>
              </w:rPr>
              <w:t>83,07</w:t>
            </w:r>
            <w:r w:rsidRPr="0067202B">
              <w:rPr>
                <w:rFonts w:cs="Calibri"/>
                <w:b/>
                <w:bCs/>
                <w:color w:val="000000"/>
              </w:rPr>
              <w:t>%</w:t>
            </w:r>
          </w:p>
        </w:tc>
      </w:tr>
    </w:tbl>
    <w:p w:rsidR="00930D3F" w:rsidRDefault="00930D3F" w:rsidP="00930D3F"/>
    <w:p w:rsidR="00930D3F" w:rsidRDefault="00930D3F" w:rsidP="00930D3F"/>
    <w:p w:rsidR="00930D3F" w:rsidRPr="00B135E0" w:rsidRDefault="00930D3F" w:rsidP="00930D3F"/>
    <w:p w:rsidR="00930D3F" w:rsidRDefault="00930D3F" w:rsidP="00930D3F">
      <w:pPr>
        <w:pStyle w:val="Ttulo1"/>
        <w:rPr>
          <w:b w:val="0"/>
          <w:bCs w:val="0"/>
        </w:rPr>
      </w:pPr>
      <w:bookmarkStart w:id="7" w:name="_Toc187678391"/>
      <w:r w:rsidRPr="001C1590">
        <w:lastRenderedPageBreak/>
        <w:t>PRINCIPAIS SERVIÇOS CADASTRADOS</w:t>
      </w:r>
      <w:bookmarkEnd w:id="7"/>
      <w:r w:rsidRPr="001C1590">
        <w:t xml:space="preserve"> </w:t>
      </w:r>
    </w:p>
    <w:p w:rsidR="00930D3F" w:rsidRDefault="00930D3F" w:rsidP="00930D3F">
      <w:pPr>
        <w:jc w:val="both"/>
      </w:pPr>
    </w:p>
    <w:p w:rsidR="00930D3F" w:rsidRPr="00240958" w:rsidRDefault="00930D3F" w:rsidP="00930D3F">
      <w:pPr>
        <w:jc w:val="both"/>
        <w:rPr>
          <w:rFonts w:ascii="Arial" w:hAnsi="Arial" w:cs="Arial"/>
          <w:szCs w:val="20"/>
        </w:rPr>
      </w:pPr>
      <w:proofErr w:type="spellStart"/>
      <w:r w:rsidRPr="00240958">
        <w:rPr>
          <w:rFonts w:ascii="Arial" w:hAnsi="Arial" w:cs="Arial"/>
        </w:rPr>
        <w:t>Existem</w:t>
      </w:r>
      <w:proofErr w:type="spellEnd"/>
      <w:r w:rsidRPr="00240958">
        <w:rPr>
          <w:rFonts w:ascii="Arial" w:hAnsi="Arial" w:cs="Arial"/>
        </w:rPr>
        <w:t xml:space="preserve"> o total de </w:t>
      </w:r>
      <w:r w:rsidRPr="00240958">
        <w:rPr>
          <w:rFonts w:ascii="Arial" w:hAnsi="Arial" w:cs="Arial"/>
          <w:b/>
          <w:bCs/>
          <w:sz w:val="24"/>
          <w:szCs w:val="24"/>
        </w:rPr>
        <w:t>738</w:t>
      </w:r>
      <w:r w:rsidRPr="00240958">
        <w:rPr>
          <w:rFonts w:ascii="Arial" w:hAnsi="Arial" w:cs="Arial"/>
          <w:b/>
          <w:bCs/>
        </w:rPr>
        <w:t xml:space="preserve"> </w:t>
      </w:r>
      <w:proofErr w:type="spellStart"/>
      <w:r w:rsidRPr="00240958">
        <w:rPr>
          <w:rFonts w:ascii="Arial" w:hAnsi="Arial" w:cs="Arial"/>
        </w:rPr>
        <w:t>serviços</w:t>
      </w:r>
      <w:proofErr w:type="spellEnd"/>
      <w:r w:rsidRPr="00240958">
        <w:rPr>
          <w:rFonts w:ascii="Arial" w:hAnsi="Arial" w:cs="Arial"/>
        </w:rPr>
        <w:t xml:space="preserve"> </w:t>
      </w:r>
      <w:proofErr w:type="spellStart"/>
      <w:r w:rsidRPr="00240958">
        <w:rPr>
          <w:rFonts w:ascii="Arial" w:hAnsi="Arial" w:cs="Arial"/>
        </w:rPr>
        <w:t>cadastrados</w:t>
      </w:r>
      <w:proofErr w:type="spellEnd"/>
      <w:r w:rsidRPr="00240958">
        <w:rPr>
          <w:rFonts w:ascii="Arial" w:hAnsi="Arial" w:cs="Arial"/>
        </w:rPr>
        <w:t xml:space="preserve"> </w:t>
      </w:r>
      <w:proofErr w:type="spellStart"/>
      <w:r w:rsidRPr="00240958">
        <w:rPr>
          <w:rFonts w:ascii="Arial" w:hAnsi="Arial" w:cs="Arial"/>
        </w:rPr>
        <w:t>ativos</w:t>
      </w:r>
      <w:proofErr w:type="spellEnd"/>
      <w:r w:rsidRPr="00240958">
        <w:rPr>
          <w:rFonts w:ascii="Arial" w:hAnsi="Arial" w:cs="Arial"/>
        </w:rPr>
        <w:t xml:space="preserve"> à </w:t>
      </w:r>
      <w:proofErr w:type="spellStart"/>
      <w:r w:rsidRPr="00240958">
        <w:rPr>
          <w:rFonts w:ascii="Arial" w:hAnsi="Arial" w:cs="Arial"/>
        </w:rPr>
        <w:t>disposição</w:t>
      </w:r>
      <w:proofErr w:type="spellEnd"/>
      <w:r w:rsidRPr="00240958">
        <w:rPr>
          <w:rFonts w:ascii="Arial" w:hAnsi="Arial" w:cs="Arial"/>
        </w:rPr>
        <w:t xml:space="preserve"> da </w:t>
      </w:r>
      <w:proofErr w:type="spellStart"/>
      <w:r w:rsidRPr="00240958">
        <w:rPr>
          <w:rFonts w:ascii="Arial" w:hAnsi="Arial" w:cs="Arial"/>
        </w:rPr>
        <w:t>população</w:t>
      </w:r>
      <w:proofErr w:type="spellEnd"/>
      <w:r w:rsidRPr="00240958">
        <w:rPr>
          <w:rFonts w:ascii="Arial" w:hAnsi="Arial" w:cs="Arial"/>
        </w:rPr>
        <w:t xml:space="preserve">. </w:t>
      </w:r>
    </w:p>
    <w:p w:rsidR="00930D3F" w:rsidRPr="00A86A8A" w:rsidRDefault="00930D3F" w:rsidP="00930D3F">
      <w:pPr>
        <w:pStyle w:val="PargrafodaLista"/>
        <w:rPr>
          <w:rFonts w:ascii="Arial" w:hAnsi="Arial" w:cs="Arial"/>
          <w:szCs w:val="20"/>
        </w:rPr>
      </w:pPr>
    </w:p>
    <w:p w:rsidR="00930D3F" w:rsidRDefault="00930D3F" w:rsidP="00930D3F">
      <w:pPr>
        <w:ind w:left="-851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6296025" cy="3419475"/>
            <wp:effectExtent l="0" t="0" r="9525" b="9525"/>
            <wp:docPr id="1430268078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68078" name="Imagem 1" descr="Interface gráfica do usuário, Aplicativo&#10;&#10;O conteúdo gerado por IA pode estar incorre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F" w:rsidRPr="009C5B49" w:rsidRDefault="00930D3F" w:rsidP="00930D3F">
      <w:pPr>
        <w:ind w:left="-851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96025" cy="3857625"/>
            <wp:effectExtent l="0" t="0" r="9525" b="9525"/>
            <wp:docPr id="126972233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2233" name="Imagem 1" descr="Interface gráfica do usuário&#10;&#10;O conteúdo gerado por IA pode estar incorre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F" w:rsidRDefault="00930D3F" w:rsidP="00930D3F">
      <w:pPr>
        <w:ind w:left="-851"/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6276975" cy="3200400"/>
            <wp:effectExtent l="0" t="0" r="9525" b="0"/>
            <wp:docPr id="386988785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8785" name="Imagem 1" descr="Interface gráfica do usuário&#10;&#10;O conteúdo gerado por IA pode estar incorre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F" w:rsidRDefault="00930D3F" w:rsidP="00930D3F">
      <w:pPr>
        <w:ind w:left="-851"/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76975" cy="3371850"/>
            <wp:effectExtent l="0" t="0" r="9525" b="0"/>
            <wp:docPr id="1798537810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37810" name="Imagem 1" descr="Interface gráfica do usuário&#10;&#10;O conteúdo gerado por IA pode estar incorre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F" w:rsidRPr="00A86A8A" w:rsidRDefault="00930D3F" w:rsidP="00930D3F">
      <w:pPr>
        <w:ind w:left="-851"/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6257925" cy="1131570"/>
            <wp:effectExtent l="0" t="0" r="9525" b="0"/>
            <wp:docPr id="1810832622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32622" name="Imagem 1" descr="Interface gráfica do usuário, Texto, Aplicativo&#10;&#10;O conteúdo gerado por IA pode estar incorre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F" w:rsidRPr="001C1590" w:rsidRDefault="00930D3F" w:rsidP="00930D3F">
      <w:pPr>
        <w:pStyle w:val="Ttulo1"/>
        <w:rPr>
          <w:b w:val="0"/>
          <w:bCs w:val="0"/>
        </w:rPr>
      </w:pPr>
      <w:bookmarkStart w:id="8" w:name="_Toc187678392"/>
      <w:r w:rsidRPr="001C1590">
        <w:t>NÍVE</w:t>
      </w:r>
      <w:r>
        <w:t xml:space="preserve">L </w:t>
      </w:r>
      <w:r w:rsidRPr="001C1590">
        <w:t>DE SATISFAÇÃO DOS MUNÍCIPES</w:t>
      </w:r>
      <w:bookmarkEnd w:id="8"/>
    </w:p>
    <w:p w:rsidR="00930D3F" w:rsidRPr="006513EB" w:rsidRDefault="00930D3F" w:rsidP="00930D3F">
      <w:pPr>
        <w:rPr>
          <w:rFonts w:ascii="Arial" w:hAnsi="Arial" w:cs="Arial"/>
          <w:szCs w:val="20"/>
        </w:rPr>
      </w:pPr>
    </w:p>
    <w:p w:rsidR="00930D3F" w:rsidRPr="00544FB5" w:rsidRDefault="00930D3F" w:rsidP="00930D3F">
      <w:pPr>
        <w:pStyle w:val="PargrafodaLista"/>
        <w:ind w:left="14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Seguem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abaixo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níveis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satisfação</w:t>
      </w:r>
      <w:proofErr w:type="spellEnd"/>
      <w:r>
        <w:rPr>
          <w:rFonts w:ascii="Arial" w:hAnsi="Arial" w:cs="Arial"/>
          <w:sz w:val="24"/>
          <w:szCs w:val="24"/>
        </w:rPr>
        <w:t xml:space="preserve"> com as </w:t>
      </w:r>
      <w:proofErr w:type="spellStart"/>
      <w:r>
        <w:rPr>
          <w:rFonts w:ascii="Arial" w:hAnsi="Arial" w:cs="Arial"/>
          <w:sz w:val="24"/>
          <w:szCs w:val="24"/>
        </w:rPr>
        <w:t>respostas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aplicadas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prefeitura</w:t>
      </w:r>
      <w:proofErr w:type="spellEnd"/>
      <w:r>
        <w:rPr>
          <w:rFonts w:ascii="Arial" w:hAnsi="Arial" w:cs="Arial"/>
          <w:sz w:val="24"/>
          <w:szCs w:val="24"/>
        </w:rPr>
        <w:t xml:space="preserve"> no </w:t>
      </w:r>
      <w:proofErr w:type="spellStart"/>
      <w:r>
        <w:rPr>
          <w:rFonts w:ascii="Arial" w:hAnsi="Arial" w:cs="Arial"/>
          <w:sz w:val="24"/>
          <w:szCs w:val="24"/>
        </w:rPr>
        <w:t>ano</w:t>
      </w:r>
      <w:proofErr w:type="spellEnd"/>
      <w:r>
        <w:rPr>
          <w:rFonts w:ascii="Arial" w:hAnsi="Arial" w:cs="Arial"/>
          <w:sz w:val="24"/>
          <w:szCs w:val="24"/>
        </w:rPr>
        <w:t xml:space="preserve"> de 2025</w:t>
      </w:r>
      <w:r w:rsidRPr="00544FB5">
        <w:rPr>
          <w:rFonts w:ascii="Arial" w:hAnsi="Arial" w:cs="Arial"/>
          <w:sz w:val="24"/>
          <w:szCs w:val="24"/>
        </w:rPr>
        <w:t>:</w:t>
      </w:r>
    </w:p>
    <w:p w:rsidR="00930D3F" w:rsidRDefault="00930D3F" w:rsidP="00930D3F">
      <w:pPr>
        <w:pStyle w:val="PargrafodaLista"/>
        <w:rPr>
          <w:rFonts w:ascii="Arial" w:hAnsi="Arial" w:cs="Arial"/>
        </w:rPr>
      </w:pPr>
    </w:p>
    <w:p w:rsidR="00930D3F" w:rsidRDefault="00930D3F" w:rsidP="00930D3F">
      <w:pPr>
        <w:pStyle w:val="PargrafodaLista"/>
        <w:rPr>
          <w:rFonts w:ascii="Arial" w:hAnsi="Arial" w:cs="Arial"/>
        </w:rPr>
      </w:pPr>
    </w:p>
    <w:p w:rsidR="00930D3F" w:rsidRDefault="00930D3F" w:rsidP="00930D3F">
      <w:pPr>
        <w:pStyle w:val="PargrafodaLista"/>
        <w:ind w:left="-709"/>
        <w:jc w:val="right"/>
        <w:rPr>
          <w:rFonts w:ascii="Arial" w:hAnsi="Arial" w:cs="Arial"/>
        </w:rPr>
      </w:pPr>
      <w:r w:rsidRPr="00240958">
        <w:rPr>
          <w:rFonts w:ascii="Arial" w:hAnsi="Arial" w:cs="Arial"/>
          <w:noProof/>
          <w:color w:val="000000"/>
          <w:lang w:eastAsia="pt-BR"/>
        </w:rPr>
        <w:lastRenderedPageBreak/>
        <w:drawing>
          <wp:inline distT="0" distB="0" distL="0" distR="0">
            <wp:extent cx="5400040" cy="3150235"/>
            <wp:effectExtent l="0" t="0" r="10160" b="12065"/>
            <wp:docPr id="671446560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30D3F" w:rsidRDefault="00930D3F" w:rsidP="00930D3F">
      <w:pPr>
        <w:pStyle w:val="PargrafodaLista"/>
        <w:rPr>
          <w:rFonts w:ascii="Arial" w:hAnsi="Arial" w:cs="Arial"/>
        </w:rPr>
      </w:pPr>
    </w:p>
    <w:p w:rsidR="00930D3F" w:rsidRDefault="00930D3F" w:rsidP="00930D3F">
      <w:pPr>
        <w:pStyle w:val="PargrafodaLista"/>
        <w:rPr>
          <w:rFonts w:ascii="Arial" w:hAnsi="Arial" w:cs="Arial"/>
        </w:rPr>
      </w:pPr>
    </w:p>
    <w:p w:rsidR="00930D3F" w:rsidRPr="00A86A8A" w:rsidRDefault="00930D3F" w:rsidP="00930D3F">
      <w:pPr>
        <w:pStyle w:val="PargrafodaLista"/>
        <w:rPr>
          <w:rFonts w:ascii="Arial" w:hAnsi="Arial" w:cs="Arial"/>
        </w:rPr>
      </w:pPr>
    </w:p>
    <w:p w:rsidR="00930D3F" w:rsidRPr="00544FB5" w:rsidRDefault="00930D3F" w:rsidP="00930D3F">
      <w:pPr>
        <w:pStyle w:val="PargrafodaLista"/>
        <w:ind w:left="-284"/>
        <w:jc w:val="both"/>
        <w:rPr>
          <w:rFonts w:ascii="Arial" w:hAnsi="Arial" w:cs="Arial"/>
          <w:sz w:val="24"/>
          <w:szCs w:val="24"/>
        </w:rPr>
      </w:pPr>
      <w:r w:rsidRPr="00544FB5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544FB5">
        <w:rPr>
          <w:rFonts w:ascii="Arial" w:hAnsi="Arial" w:cs="Arial"/>
          <w:sz w:val="24"/>
          <w:szCs w:val="24"/>
        </w:rPr>
        <w:t>gráfico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FB5">
        <w:rPr>
          <w:rFonts w:ascii="Arial" w:hAnsi="Arial" w:cs="Arial"/>
          <w:sz w:val="24"/>
          <w:szCs w:val="24"/>
        </w:rPr>
        <w:t>abaixo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FB5">
        <w:rPr>
          <w:rFonts w:ascii="Arial" w:hAnsi="Arial" w:cs="Arial"/>
          <w:sz w:val="24"/>
          <w:szCs w:val="24"/>
        </w:rPr>
        <w:t>demonstra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FB5">
        <w:rPr>
          <w:rFonts w:ascii="Arial" w:hAnsi="Arial" w:cs="Arial"/>
          <w:sz w:val="24"/>
          <w:szCs w:val="24"/>
        </w:rPr>
        <w:t>os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FB5">
        <w:rPr>
          <w:rFonts w:ascii="Arial" w:hAnsi="Arial" w:cs="Arial"/>
          <w:sz w:val="24"/>
          <w:szCs w:val="24"/>
        </w:rPr>
        <w:t>níveis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44FB5">
        <w:rPr>
          <w:rFonts w:ascii="Arial" w:hAnsi="Arial" w:cs="Arial"/>
          <w:sz w:val="24"/>
          <w:szCs w:val="24"/>
        </w:rPr>
        <w:t>satisfação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com o </w:t>
      </w:r>
      <w:proofErr w:type="spellStart"/>
      <w:r w:rsidRPr="00544FB5">
        <w:rPr>
          <w:rFonts w:ascii="Arial" w:hAnsi="Arial" w:cs="Arial"/>
          <w:sz w:val="24"/>
          <w:szCs w:val="24"/>
        </w:rPr>
        <w:t>atendimento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da Central 156 no </w:t>
      </w:r>
      <w:proofErr w:type="spellStart"/>
      <w:r w:rsidRPr="00544FB5">
        <w:rPr>
          <w:rFonts w:ascii="Arial" w:hAnsi="Arial" w:cs="Arial"/>
          <w:sz w:val="24"/>
          <w:szCs w:val="24"/>
        </w:rPr>
        <w:t>ano</w:t>
      </w:r>
      <w:proofErr w:type="spellEnd"/>
      <w:r w:rsidRPr="00544FB5">
        <w:rPr>
          <w:rFonts w:ascii="Arial" w:hAnsi="Arial" w:cs="Arial"/>
          <w:sz w:val="24"/>
          <w:szCs w:val="24"/>
        </w:rPr>
        <w:t xml:space="preserve"> de 2025:</w:t>
      </w:r>
    </w:p>
    <w:p w:rsidR="00930D3F" w:rsidRDefault="00930D3F" w:rsidP="00930D3F">
      <w:pPr>
        <w:pStyle w:val="PargrafodaLista"/>
        <w:rPr>
          <w:rFonts w:ascii="Arial" w:hAnsi="Arial" w:cs="Arial"/>
          <w:b/>
          <w:bCs/>
          <w:sz w:val="24"/>
          <w:szCs w:val="24"/>
        </w:rPr>
      </w:pPr>
    </w:p>
    <w:p w:rsidR="00930D3F" w:rsidRPr="00C12D37" w:rsidRDefault="00930D3F" w:rsidP="00930D3F">
      <w:pPr>
        <w:pStyle w:val="PargrafodaLista"/>
        <w:ind w:left="-709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400040" cy="3150235"/>
            <wp:effectExtent l="0" t="0" r="10160" b="12065"/>
            <wp:docPr id="293064644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30D3F" w:rsidRDefault="00930D3F">
      <w:pPr>
        <w:jc w:val="center"/>
        <w:rPr>
          <w:rFonts w:asciiTheme="majorHAnsi" w:hAnsiTheme="majorHAnsi" w:cstheme="majorHAnsi"/>
          <w:sz w:val="18"/>
          <w:szCs w:val="18"/>
        </w:rPr>
      </w:pPr>
    </w:p>
    <w:p w:rsidR="00930D3F" w:rsidRDefault="00930D3F">
      <w:pPr>
        <w:jc w:val="center"/>
      </w:pPr>
    </w:p>
    <w:sectPr w:rsidR="00930D3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68667C4"/>
    <w:multiLevelType w:val="hybridMultilevel"/>
    <w:tmpl w:val="CF3857B2"/>
    <w:lvl w:ilvl="0" w:tplc="AD4A6056">
      <w:start w:val="1"/>
      <w:numFmt w:val="bullet"/>
      <w:lvlText w:val=""/>
      <w:lvlJc w:val="left"/>
      <w:pPr>
        <w:tabs>
          <w:tab w:val="num" w:pos="0"/>
        </w:tabs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44750AD8"/>
    <w:multiLevelType w:val="hybridMultilevel"/>
    <w:tmpl w:val="53B6F1CA"/>
    <w:lvl w:ilvl="0" w:tplc="840AF0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764163"/>
    <w:multiLevelType w:val="hybridMultilevel"/>
    <w:tmpl w:val="E248666E"/>
    <w:lvl w:ilvl="0" w:tplc="840AF0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hyphenationZone w:val="425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8045E"/>
    <w:rsid w:val="00713E4F"/>
    <w:rsid w:val="00930D3F"/>
    <w:rsid w:val="00994FDC"/>
    <w:rsid w:val="00AA1D8D"/>
    <w:rsid w:val="00B47730"/>
    <w:rsid w:val="00B5455C"/>
    <w:rsid w:val="00CB0664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1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3E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30D3F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930D3F"/>
    <w:pPr>
      <w:spacing w:after="100" w:line="259" w:lineRule="auto"/>
    </w:pPr>
    <w:rPr>
      <w:rFonts w:asciiTheme="minorHAnsi" w:eastAsiaTheme="minorHAnsi" w:hAnsiTheme="minorHAnsi"/>
      <w:sz w:val="22"/>
      <w:lang w:val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hart" Target="charts/chart5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cid:image001.jpg@01DC393E.66F3C6C0" TargetMode="Externa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ouvidoria@caraguatatuba.sp.gov.br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Top 10 Solicitações em sigilo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Planilha1!$A$2:$A$11</c:f>
              <c:strCache>
                <c:ptCount val="10"/>
                <c:pt idx="0">
                  <c:v>AREA PARTICULAR - CONSERVAÇÃO DO IMOVEL</c:v>
                </c:pt>
                <c:pt idx="1">
                  <c:v>LIMPEZA URBANA - DESPEJO DE ENTULHO (INSERVÍVEIS)</c:v>
                </c:pt>
                <c:pt idx="2">
                  <c:v>FISCALIZAÇÃO - PERTURBAÇÃO DE SOSSEGO</c:v>
                </c:pt>
                <c:pt idx="3">
                  <c:v>VIAS PÚBLICAS - VEICULO ABANDONADO</c:v>
                </c:pt>
                <c:pt idx="4">
                  <c:v>FISCALIZAÇÃO - OBRAS PARTICULARES</c:v>
                </c:pt>
                <c:pt idx="5">
                  <c:v>AREA PARTICULAR - CALÇADA IRREGULAR</c:v>
                </c:pt>
                <c:pt idx="6">
                  <c:v>CONSULTA - SEURB - AUTO DE INFRAÇÃO</c:v>
                </c:pt>
                <c:pt idx="7">
                  <c:v>FISCALIZAÇÃO - COMERCIO IRREGULAR</c:v>
                </c:pt>
                <c:pt idx="8">
                  <c:v>SAÚDE PÚBLICA - DENGUE</c:v>
                </c:pt>
                <c:pt idx="9">
                  <c:v>OBSTRUÇÃO - USO IRREGULAR</c:v>
                </c:pt>
              </c:strCache>
            </c:strRef>
          </c:cat>
          <c:val>
            <c:numRef>
              <c:f>Planilha1!$B$2:$B$11</c:f>
              <c:numCache>
                <c:formatCode>General</c:formatCode>
                <c:ptCount val="10"/>
                <c:pt idx="0">
                  <c:v>803</c:v>
                </c:pt>
                <c:pt idx="1">
                  <c:v>753</c:v>
                </c:pt>
                <c:pt idx="2">
                  <c:v>650</c:v>
                </c:pt>
                <c:pt idx="3">
                  <c:v>280</c:v>
                </c:pt>
                <c:pt idx="4">
                  <c:v>250</c:v>
                </c:pt>
                <c:pt idx="5">
                  <c:v>249</c:v>
                </c:pt>
                <c:pt idx="6">
                  <c:v>186</c:v>
                </c:pt>
                <c:pt idx="7">
                  <c:v>164</c:v>
                </c:pt>
                <c:pt idx="8">
                  <c:v>140</c:v>
                </c:pt>
                <c:pt idx="9">
                  <c:v>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D3-4887-91F1-753B818D3C1B}"/>
            </c:ext>
          </c:extLst>
        </c:ser>
        <c:dLbls>
          <c:showVal val="1"/>
        </c:dLbls>
        <c:gapWidth val="100"/>
        <c:overlap val="-24"/>
        <c:axId val="148144896"/>
        <c:axId val="148146816"/>
      </c:barChart>
      <c:catAx>
        <c:axId val="1481448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8146816"/>
        <c:crosses val="autoZero"/>
        <c:auto val="1"/>
        <c:lblAlgn val="ctr"/>
        <c:lblOffset val="100"/>
      </c:catAx>
      <c:valAx>
        <c:axId val="148146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8144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</a:t>
            </a:r>
            <a:r>
              <a:rPr lang="en-US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 15 Solicitações de Serviços</a:t>
            </a:r>
            <a:endParaRPr lang="en-US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Planilha1!$A$2:$A$16</c:f>
              <c:strCache>
                <c:ptCount val="15"/>
                <c:pt idx="0">
                  <c:v>CRAS SUL - CAD ÚNICO - ATUALIZAÇÃO</c:v>
                </c:pt>
                <c:pt idx="1">
                  <c:v>CRAS CENTRO - CAD ÚNICO - ATUALIZAÇÃO</c:v>
                </c:pt>
                <c:pt idx="2">
                  <c:v>SANEAMENTO - LIMPEZA DE FOSSA</c:v>
                </c:pt>
                <c:pt idx="3">
                  <c:v>CRAS BARRANCO - CAD ÚNICO - ATUALIZAÇÃO</c:v>
                </c:pt>
                <c:pt idx="4">
                  <c:v>VACINAÇÃO - VACINAÇÃO CONTRA DENGUE</c:v>
                </c:pt>
                <c:pt idx="5">
                  <c:v>AREA PARTICULAR - CONSERVAÇÃO DO IMOVEL</c:v>
                </c:pt>
                <c:pt idx="6">
                  <c:v>LIMPEZA URBANA - DESPEJO DE ENTULHO (INSERVÍVEIS)</c:v>
                </c:pt>
                <c:pt idx="7">
                  <c:v>ILUMINACAO PUBLICA - MANUTENÇÃO.</c:v>
                </c:pt>
                <c:pt idx="8">
                  <c:v>COLETA - LIXO ORGANICO</c:v>
                </c:pt>
                <c:pt idx="9">
                  <c:v>LIMPEZA URBANA - LIMPEZA DE RUAS</c:v>
                </c:pt>
                <c:pt idx="10">
                  <c:v>ANIMAIS - MAUS TRATOS</c:v>
                </c:pt>
                <c:pt idx="11">
                  <c:v>FISCALIZAÇÃO - PERTURBAÇÃO DE SOSSEGO</c:v>
                </c:pt>
                <c:pt idx="12">
                  <c:v>SEMAS - CRAS CENTRO - CADASTRO ÚNICO</c:v>
                </c:pt>
                <c:pt idx="13">
                  <c:v>LIMPEZA URBANA - CAPINA</c:v>
                </c:pt>
                <c:pt idx="14">
                  <c:v>CRAS NORTE - CAD ÚNICO - ATUALIZAÇÃO</c:v>
                </c:pt>
              </c:strCache>
            </c:strRef>
          </c:cat>
          <c:val>
            <c:numRef>
              <c:f>Planilha1!$B$2:$B$16</c:f>
              <c:numCache>
                <c:formatCode>General</c:formatCode>
                <c:ptCount val="15"/>
                <c:pt idx="0">
                  <c:v>2436</c:v>
                </c:pt>
                <c:pt idx="1">
                  <c:v>1982</c:v>
                </c:pt>
                <c:pt idx="2">
                  <c:v>1644</c:v>
                </c:pt>
                <c:pt idx="3">
                  <c:v>1635</c:v>
                </c:pt>
                <c:pt idx="4">
                  <c:v>1413</c:v>
                </c:pt>
                <c:pt idx="5">
                  <c:v>884</c:v>
                </c:pt>
                <c:pt idx="6">
                  <c:v>823</c:v>
                </c:pt>
                <c:pt idx="7">
                  <c:v>782</c:v>
                </c:pt>
                <c:pt idx="8">
                  <c:v>726</c:v>
                </c:pt>
                <c:pt idx="9">
                  <c:v>720</c:v>
                </c:pt>
                <c:pt idx="10">
                  <c:v>691</c:v>
                </c:pt>
                <c:pt idx="11">
                  <c:v>689</c:v>
                </c:pt>
                <c:pt idx="12">
                  <c:v>678</c:v>
                </c:pt>
                <c:pt idx="13">
                  <c:v>651</c:v>
                </c:pt>
                <c:pt idx="14">
                  <c:v>650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41-4A0D-8E21-96A3160F204E}"/>
            </c:ext>
          </c:extLst>
        </c:ser>
        <c:dLbls>
          <c:showVal val="1"/>
        </c:dLbls>
        <c:gapWidth val="100"/>
        <c:overlap val="-24"/>
        <c:axId val="167351808"/>
        <c:axId val="167353728"/>
      </c:barChart>
      <c:catAx>
        <c:axId val="167351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53728"/>
        <c:crosses val="autoZero"/>
        <c:auto val="1"/>
        <c:lblAlgn val="ctr"/>
        <c:lblOffset val="100"/>
      </c:catAx>
      <c:valAx>
        <c:axId val="1673537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51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 15 Pedidos de Informações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Top 15 de Pedidos de Informações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Planilha1!$A$2:$A$16</c:f>
              <c:strCache>
                <c:ptCount val="15"/>
                <c:pt idx="0">
                  <c:v>CONSULTA - PROTOCOLO 156</c:v>
                </c:pt>
                <c:pt idx="1">
                  <c:v>OUTROS - SERVIÇOS NÃO OFERTADOS - PMC</c:v>
                </c:pt>
                <c:pt idx="2">
                  <c:v>INFORMAÇÃO - OUTROS LOCAIS PÚBLICOS</c:v>
                </c:pt>
                <c:pt idx="3">
                  <c:v>INFORMAÇÃO - INFORMACAO REFERENTE A ALIQUOTAS DE ISSQN</c:v>
                </c:pt>
                <c:pt idx="4">
                  <c:v>CRAS - CADASTRO ÚNICO</c:v>
                </c:pt>
                <c:pt idx="5">
                  <c:v>ATENDIMENTO CENTRAL 156 - HORARIO ATENDIMENTO</c:v>
                </c:pt>
                <c:pt idx="6">
                  <c:v>SANEAMENTO - LIMPEZA DE FOSSA</c:v>
                </c:pt>
                <c:pt idx="7">
                  <c:v>ANIMAIS - MAUS TRATOS</c:v>
                </c:pt>
                <c:pt idx="8">
                  <c:v>SEMAS - CRAS BARRANCO ALTO - CADASTRO ÚNICO</c:v>
                </c:pt>
                <c:pt idx="9">
                  <c:v>SEMAS - CRAS CENTRO - CADASTRO ÚNICO</c:v>
                </c:pt>
                <c:pt idx="10">
                  <c:v>SEMAS - CRAS BARRANCO ALTO - ATENDIMENTO</c:v>
                </c:pt>
                <c:pt idx="11">
                  <c:v>TRANSPORTE PÚBLICO - HORÁRIO DE ÔNIBUS</c:v>
                </c:pt>
                <c:pt idx="12">
                  <c:v>SITE - PMC - SITE DA PREFEITURA</c:v>
                </c:pt>
                <c:pt idx="13">
                  <c:v>ECOPONTOS - ATENDIMENTO</c:v>
                </c:pt>
                <c:pt idx="14">
                  <c:v>SEMAS - CRAS CENTRO - ATENDIMENTO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32455</c:v>
                </c:pt>
                <c:pt idx="1">
                  <c:v>2232</c:v>
                </c:pt>
                <c:pt idx="2" formatCode="General">
                  <c:v>708</c:v>
                </c:pt>
                <c:pt idx="3" formatCode="General">
                  <c:v>569</c:v>
                </c:pt>
                <c:pt idx="4" formatCode="General">
                  <c:v>394</c:v>
                </c:pt>
                <c:pt idx="5" formatCode="General">
                  <c:v>342</c:v>
                </c:pt>
                <c:pt idx="6" formatCode="General">
                  <c:v>314</c:v>
                </c:pt>
                <c:pt idx="7" formatCode="General">
                  <c:v>230</c:v>
                </c:pt>
                <c:pt idx="8" formatCode="General">
                  <c:v>209</c:v>
                </c:pt>
                <c:pt idx="9" formatCode="General">
                  <c:v>145</c:v>
                </c:pt>
                <c:pt idx="10" formatCode="General">
                  <c:v>141</c:v>
                </c:pt>
                <c:pt idx="11" formatCode="General">
                  <c:v>134</c:v>
                </c:pt>
                <c:pt idx="12" formatCode="General">
                  <c:v>126</c:v>
                </c:pt>
                <c:pt idx="13" formatCode="General">
                  <c:v>124</c:v>
                </c:pt>
                <c:pt idx="14" formatCode="General">
                  <c:v>117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D1-494C-B702-20BA7CCE4E3F}"/>
            </c:ext>
          </c:extLst>
        </c:ser>
        <c:dLbls>
          <c:showVal val="1"/>
        </c:dLbls>
        <c:gapWidth val="100"/>
        <c:overlap val="-24"/>
        <c:axId val="172324352"/>
        <c:axId val="178655232"/>
      </c:barChart>
      <c:catAx>
        <c:axId val="1723243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8655232"/>
        <c:crosses val="autoZero"/>
        <c:auto val="1"/>
        <c:lblAlgn val="ctr"/>
        <c:lblOffset val="100"/>
      </c:catAx>
      <c:valAx>
        <c:axId val="1786552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2324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40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Origem do protocolo - 2025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Origem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1E-472A-9080-3C86B6389306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1E-472A-9080-3C86B6389306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1E-472A-9080-3C86B6389306}"/>
              </c:ext>
            </c:extLst>
          </c:dPt>
          <c:dLbls>
            <c:dLbl>
              <c:idx val="0"/>
              <c:numFmt formatCode="0.0%" sourceLinked="0"/>
              <c:spPr>
                <a:solidFill>
                  <a:sysClr val="window" lastClr="FFFFFF">
                    <a:alpha val="75000"/>
                  </a:sysClr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</c:dLbl>
            <c:dLbl>
              <c:idx val="1"/>
              <c:layout>
                <c:manualLayout>
                  <c:x val="-4.9388523047977466E-2"/>
                  <c:y val="-2.922360047459821E-2"/>
                </c:manualLayout>
              </c:layout>
              <c:numFmt formatCode="0.0%" sourceLinked="0"/>
              <c:spPr>
                <a:solidFill>
                  <a:sysClr val="window" lastClr="FFFFFF">
                    <a:alpha val="75000"/>
                  </a:sysClr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7.5723513159161787E-2"/>
                      <c:h val="0.121676518480515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1E-472A-9080-3C86B6389306}"/>
                </c:ext>
              </c:extLst>
            </c:dLbl>
            <c:dLbl>
              <c:idx val="2"/>
              <c:numFmt formatCode="0.0%" sourceLinked="0"/>
              <c:spPr>
                <a:solidFill>
                  <a:sysClr val="window" lastClr="FFFFFF">
                    <a:alpha val="75000"/>
                  </a:sysClr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</c:dLbl>
            <c:numFmt formatCode="0.0%" sourceLinked="0"/>
            <c:spPr>
              <a:solidFill>
                <a:sysClr val="window" lastClr="FFFFFF">
                  <a:alpha val="75000"/>
                </a:sysClr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Planilha1!$A$2:$A$4</c:f>
              <c:strCache>
                <c:ptCount val="3"/>
                <c:pt idx="0">
                  <c:v>Mobile</c:v>
                </c:pt>
                <c:pt idx="1">
                  <c:v>Portal</c:v>
                </c:pt>
                <c:pt idx="2">
                  <c:v>156</c:v>
                </c:pt>
              </c:strCache>
            </c:strRef>
          </c:cat>
          <c:val>
            <c:numRef>
              <c:f>Planilha1!$B$2:$B$4</c:f>
              <c:numCache>
                <c:formatCode>#,##0</c:formatCode>
                <c:ptCount val="3"/>
                <c:pt idx="0">
                  <c:v>30925</c:v>
                </c:pt>
                <c:pt idx="1">
                  <c:v>2041</c:v>
                </c:pt>
                <c:pt idx="2">
                  <c:v>23397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FF-40D2-8909-8FA663367F65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pt-BR" sz="1600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Ligações da central por mês - 2025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cked"/>
        <c:ser>
          <c:idx val="0"/>
          <c:order val="0"/>
          <c:tx>
            <c:strRef>
              <c:f>Planilha1!$B$1</c:f>
              <c:strCache>
                <c:ptCount val="1"/>
                <c:pt idx="0">
                  <c:v>Recebidas com sucesso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Planilha1!$A$2:$A$13</c:f>
              <c:numCache>
                <c:formatCode>mmm\-yy</c:formatCode>
                <c:ptCount val="12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</c:numCache>
            </c:numRef>
          </c:cat>
          <c:val>
            <c:numRef>
              <c:f>Planilha1!$B$2:$B$13</c:f>
              <c:numCache>
                <c:formatCode>#,##0</c:formatCode>
                <c:ptCount val="12"/>
                <c:pt idx="0">
                  <c:v>4441</c:v>
                </c:pt>
                <c:pt idx="1">
                  <c:v>3581</c:v>
                </c:pt>
                <c:pt idx="2">
                  <c:v>3740</c:v>
                </c:pt>
                <c:pt idx="3">
                  <c:v>3339</c:v>
                </c:pt>
                <c:pt idx="4">
                  <c:v>3413</c:v>
                </c:pt>
                <c:pt idx="5">
                  <c:v>2948</c:v>
                </c:pt>
                <c:pt idx="6">
                  <c:v>3144</c:v>
                </c:pt>
                <c:pt idx="7">
                  <c:v>3137</c:v>
                </c:pt>
                <c:pt idx="8">
                  <c:v>2512</c:v>
                </c:pt>
                <c:pt idx="9">
                  <c:v>2620</c:v>
                </c:pt>
                <c:pt idx="10">
                  <c:v>2070</c:v>
                </c:pt>
                <c:pt idx="11">
                  <c:v>2249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3D-4631-AEE1-EC10AE35A312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Realizadas com sucesso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Planilha1!$A$2:$A$13</c:f>
              <c:numCache>
                <c:formatCode>mmm\-yy</c:formatCode>
                <c:ptCount val="12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</c:numCache>
            </c:numRef>
          </c:cat>
          <c:val>
            <c:numRef>
              <c:f>Planilha1!$C$2:$C$13</c:f>
              <c:numCache>
                <c:formatCode>#,##0</c:formatCode>
                <c:ptCount val="12"/>
                <c:pt idx="0">
                  <c:v>2122</c:v>
                </c:pt>
                <c:pt idx="1">
                  <c:v>2259</c:v>
                </c:pt>
                <c:pt idx="2">
                  <c:v>2966</c:v>
                </c:pt>
                <c:pt idx="3">
                  <c:v>2164</c:v>
                </c:pt>
                <c:pt idx="4">
                  <c:v>2991</c:v>
                </c:pt>
                <c:pt idx="5">
                  <c:v>2132</c:v>
                </c:pt>
                <c:pt idx="6">
                  <c:v>2264</c:v>
                </c:pt>
                <c:pt idx="7">
                  <c:v>2043</c:v>
                </c:pt>
                <c:pt idx="8">
                  <c:v>2371</c:v>
                </c:pt>
                <c:pt idx="9">
                  <c:v>2292</c:v>
                </c:pt>
                <c:pt idx="10">
                  <c:v>1837</c:v>
                </c:pt>
                <c:pt idx="11">
                  <c:v>2226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3D-4631-AEE1-EC10AE35A312}"/>
            </c:ext>
          </c:extLst>
        </c:ser>
        <c:dLbls>
          <c:showVal val="1"/>
        </c:dLbls>
        <c:marker val="1"/>
        <c:axId val="217686784"/>
        <c:axId val="222742016"/>
      </c:lineChart>
      <c:dateAx>
        <c:axId val="217686784"/>
        <c:scaling>
          <c:orientation val="minMax"/>
        </c:scaling>
        <c:axPos val="b"/>
        <c:numFmt formatCode="mmm\-yy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2742016"/>
        <c:crosses val="autoZero"/>
        <c:auto val="1"/>
        <c:lblOffset val="100"/>
        <c:baseTimeUnit val="months"/>
      </c:dateAx>
      <c:valAx>
        <c:axId val="222742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768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Solicitantes por Região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38B-4DA1-81FC-57416CFBC30B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41-4A38-A8ED-8E1A1F44F6AC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38B-4DA1-81FC-57416CFBC30B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241-4A38-A8ED-8E1A1F44F6AC}"/>
              </c:ext>
            </c:extLst>
          </c:dPt>
          <c:dLbls>
            <c:dLbl>
              <c:idx val="0"/>
              <c:layout>
                <c:manualLayout>
                  <c:x val="5.8795860771401691E-2"/>
                  <c:y val="1.6125781092521684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8B-4DA1-81FC-57416CFBC30B}"/>
                </c:ext>
              </c:extLst>
            </c:dLbl>
            <c:dLbl>
              <c:idx val="2"/>
              <c:layout>
                <c:manualLayout>
                  <c:x val="5.4092191909689634E-2"/>
                  <c:y val="-2.4188671638782484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8B-4DA1-81FC-57416CFBC30B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Planilha1!$A$2:$A$5</c:f>
              <c:strCache>
                <c:ptCount val="4"/>
                <c:pt idx="0">
                  <c:v>SUL 2</c:v>
                </c:pt>
                <c:pt idx="1">
                  <c:v>SUL 1</c:v>
                </c:pt>
                <c:pt idx="2">
                  <c:v>NORTE</c:v>
                </c:pt>
                <c:pt idx="3">
                  <c:v>CENTRO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4497</c:v>
                </c:pt>
                <c:pt idx="1">
                  <c:v>51099</c:v>
                </c:pt>
                <c:pt idx="2">
                  <c:v>22322</c:v>
                </c:pt>
                <c:pt idx="3">
                  <c:v>51151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8B-4DA1-81FC-57416CFBC30B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Resposta aplicada pela Prefeitura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5A-4921-A9FD-7C7D2CDF3F3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5A-4921-A9FD-7C7D2CDF3F3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5A-4921-A9FD-7C7D2CDF3F3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5A-4921-A9FD-7C7D2CDF3F3E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05A-4921-A9FD-7C7D2CDF3F3E}"/>
              </c:ext>
            </c:extLst>
          </c:dPt>
          <c:dLbls>
            <c:dLbl>
              <c:idx val="0"/>
              <c:layout>
                <c:manualLayout>
                  <c:x val="-0.26810912511759172"/>
                  <c:y val="6.0471679096956298E-2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5A-4921-A9FD-7C7D2CDF3F3E}"/>
                </c:ext>
              </c:extLst>
            </c:dLbl>
            <c:dLbl>
              <c:idx val="1"/>
              <c:layout>
                <c:manualLayout>
                  <c:x val="0.11288805268109134"/>
                  <c:y val="0.10884902237452125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5A-4921-A9FD-7C7D2CDF3F3E}"/>
                </c:ext>
              </c:extLst>
            </c:dLbl>
            <c:dLbl>
              <c:idx val="2"/>
              <c:layout>
                <c:manualLayout>
                  <c:x val="7.2906867356538174E-2"/>
                  <c:y val="0.16125781092521668"/>
                </c:manualLayout>
              </c:layout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5A-4921-A9FD-7C7D2CDF3F3E}"/>
                </c:ext>
              </c:extLst>
            </c:dLbl>
            <c:numFmt formatCode="0.00%" sourceLinked="0"/>
            <c:spPr>
              <a:solidFill>
                <a:sysClr val="window" lastClr="FFFFFF">
                  <a:alpha val="75000"/>
                </a:sysClr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Planilha1!$A$2:$A$6</c:f>
              <c:strCache>
                <c:ptCount val="5"/>
                <c:pt idx="0">
                  <c:v>INDIFERENTE</c:v>
                </c:pt>
                <c:pt idx="1">
                  <c:v>INSATISFEITO</c:v>
                </c:pt>
                <c:pt idx="2">
                  <c:v>MUITO INSATISFEITO</c:v>
                </c:pt>
                <c:pt idx="3">
                  <c:v>MUITO SATISFEITO</c:v>
                </c:pt>
                <c:pt idx="4">
                  <c:v>SATISFEITO</c:v>
                </c:pt>
              </c:strCache>
            </c:strRef>
          </c:cat>
          <c:val>
            <c:numRef>
              <c:f>Planilha1!$B$2:$B$6</c:f>
              <c:numCache>
                <c:formatCode>General</c:formatCode>
                <c:ptCount val="5"/>
                <c:pt idx="0">
                  <c:v>418</c:v>
                </c:pt>
                <c:pt idx="1">
                  <c:v>403</c:v>
                </c:pt>
                <c:pt idx="2">
                  <c:v>991</c:v>
                </c:pt>
                <c:pt idx="3" formatCode="#,##0">
                  <c:v>2754</c:v>
                </c:pt>
                <c:pt idx="4" formatCode="#,##0">
                  <c:v>3929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01-406E-8D8F-EC7756158AC0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Central 156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42-442A-9BD2-0CDB6248A03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42-442A-9BD2-0CDB6248A031}"/>
              </c:ext>
            </c:extLst>
          </c:dPt>
          <c:dLbls>
            <c:dLbl>
              <c:idx val="0"/>
              <c:layout>
                <c:manualLayout>
                  <c:x val="0.12464713224346489"/>
                  <c:y val="-4.2330175367869489E-2"/>
                </c:manualLayout>
              </c:layout>
              <c:numFmt formatCode="0.00%" sourceLinked="0"/>
              <c:spPr>
                <a:solidFill>
                  <a:sysClr val="window" lastClr="FFFFFF">
                    <a:alpha val="75000"/>
                  </a:sysClr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6.5596736320471694E-2"/>
                      <c:h val="0.113742625550157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342-442A-9BD2-0CDB6248A031}"/>
                </c:ext>
              </c:extLst>
            </c:dLbl>
            <c:dLbl>
              <c:idx val="1"/>
              <c:layout>
                <c:manualLayout>
                  <c:x val="-0.15169341338212336"/>
                  <c:y val="6.0471679096956298E-2"/>
                </c:manualLayout>
              </c:layout>
              <c:numFmt formatCode="0.00%" sourceLinked="0"/>
              <c:spPr>
                <a:solidFill>
                  <a:sysClr val="window" lastClr="FFFFFF">
                    <a:alpha val="75000"/>
                  </a:sysClr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5.7436981948281854E-2"/>
                      <c:h val="0.1016482897307661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342-442A-9BD2-0CDB6248A031}"/>
                </c:ext>
              </c:extLst>
            </c:dLbl>
            <c:numFmt formatCode="0.00%" sourceLinked="0"/>
            <c:spPr>
              <a:solidFill>
                <a:sysClr val="window" lastClr="FFFFFF">
                  <a:alpha val="75000"/>
                </a:sysClr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Planilha1!$A$2:$A$3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 formatCode="#,##0">
                  <c:v>7951</c:v>
                </c:pt>
                <c:pt idx="1">
                  <c:v>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22-45A2-BD05-CEAC6A8D5533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FEA873-4843-4079-949B-F62D57A8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1093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20914</cp:lastModifiedBy>
  <cp:revision>2</cp:revision>
  <cp:lastPrinted>2026-01-28T15:19:00Z</cp:lastPrinted>
  <dcterms:created xsi:type="dcterms:W3CDTF">2026-01-30T16:54:00Z</dcterms:created>
  <dcterms:modified xsi:type="dcterms:W3CDTF">2026-01-30T16:54:00Z</dcterms:modified>
</cp:coreProperties>
</file>